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55D47" w14:textId="77777777" w:rsidR="00B02E40" w:rsidRPr="00917377" w:rsidRDefault="00B02E40" w:rsidP="00B02E40">
      <w:pPr>
        <w:pStyle w:val="Default"/>
        <w:rPr>
          <w:rFonts w:ascii="Times New Roman" w:hAnsi="Times New Roman" w:cs="Times New Roman"/>
        </w:rPr>
      </w:pPr>
    </w:p>
    <w:p w14:paraId="0AE86BE0" w14:textId="2E5DC2F5" w:rsidR="00B02E40" w:rsidRPr="00917377" w:rsidRDefault="00B02E40" w:rsidP="00524445">
      <w:pPr>
        <w:pStyle w:val="Default"/>
        <w:outlineLvl w:val="0"/>
        <w:rPr>
          <w:rFonts w:ascii="Times New Roman" w:hAnsi="Times New Roman" w:cs="Times New Roman"/>
          <w:sz w:val="14"/>
          <w:szCs w:val="14"/>
        </w:rPr>
      </w:pPr>
      <w:r w:rsidRPr="00917377">
        <w:rPr>
          <w:rFonts w:ascii="Times New Roman" w:hAnsi="Times New Roman" w:cs="Times New Roman"/>
          <w:sz w:val="14"/>
          <w:szCs w:val="14"/>
        </w:rPr>
        <w:t xml:space="preserve">F – 67075 Strasbourg </w:t>
      </w:r>
      <w:proofErr w:type="spellStart"/>
      <w:r w:rsidRPr="00917377">
        <w:rPr>
          <w:rFonts w:ascii="Times New Roman" w:hAnsi="Times New Roman" w:cs="Times New Roman"/>
          <w:sz w:val="14"/>
          <w:szCs w:val="14"/>
        </w:rPr>
        <w:t>Cedex</w:t>
      </w:r>
      <w:proofErr w:type="spellEnd"/>
      <w:r w:rsidRPr="00917377">
        <w:rPr>
          <w:rFonts w:ascii="Times New Roman" w:hAnsi="Times New Roman" w:cs="Times New Roman"/>
          <w:sz w:val="14"/>
          <w:szCs w:val="14"/>
        </w:rPr>
        <w:t xml:space="preserve"> | assembly@coe.int | Tel: + 33 3 88 41 2000 | Fax: +33 3 88 41 2733 </w:t>
      </w:r>
    </w:p>
    <w:p w14:paraId="117F2640" w14:textId="77777777" w:rsidR="00B02E40" w:rsidRPr="00917377" w:rsidRDefault="00B02E40" w:rsidP="00B02E40">
      <w:pPr>
        <w:pStyle w:val="Default"/>
        <w:rPr>
          <w:rFonts w:ascii="Times New Roman" w:hAnsi="Times New Roman" w:cs="Times New Roman"/>
          <w:color w:val="auto"/>
        </w:rPr>
      </w:pPr>
    </w:p>
    <w:p w14:paraId="55EB2FBA" w14:textId="77777777" w:rsidR="00B02E40" w:rsidRPr="00731F79" w:rsidRDefault="00B02E40" w:rsidP="00524445">
      <w:pPr>
        <w:pStyle w:val="Default"/>
        <w:outlineLvl w:val="0"/>
        <w:rPr>
          <w:rFonts w:ascii="Times New Roman" w:hAnsi="Times New Roman" w:cs="Times New Roman"/>
          <w:color w:val="auto"/>
        </w:rPr>
      </w:pPr>
      <w:r w:rsidRPr="00731F79">
        <w:rPr>
          <w:rFonts w:ascii="Times New Roman" w:hAnsi="Times New Roman" w:cs="Times New Roman"/>
          <w:b/>
          <w:bCs/>
          <w:color w:val="auto"/>
        </w:rPr>
        <w:t>AS/Mon/</w:t>
      </w:r>
      <w:proofErr w:type="spellStart"/>
      <w:proofErr w:type="gramStart"/>
      <w:r w:rsidRPr="00731F79">
        <w:rPr>
          <w:rFonts w:ascii="Times New Roman" w:hAnsi="Times New Roman" w:cs="Times New Roman"/>
          <w:b/>
          <w:bCs/>
          <w:color w:val="auto"/>
        </w:rPr>
        <w:t>Inf</w:t>
      </w:r>
      <w:proofErr w:type="spellEnd"/>
      <w:r w:rsidRPr="00731F79">
        <w:rPr>
          <w:rFonts w:ascii="Times New Roman" w:hAnsi="Times New Roman" w:cs="Times New Roman"/>
          <w:b/>
          <w:bCs/>
          <w:color w:val="auto"/>
        </w:rPr>
        <w:t>(</w:t>
      </w:r>
      <w:proofErr w:type="gramEnd"/>
      <w:r w:rsidRPr="00731F79">
        <w:rPr>
          <w:rFonts w:ascii="Times New Roman" w:hAnsi="Times New Roman" w:cs="Times New Roman"/>
          <w:b/>
          <w:bCs/>
          <w:color w:val="auto"/>
        </w:rPr>
        <w:t xml:space="preserve">2017)03 </w:t>
      </w:r>
    </w:p>
    <w:p w14:paraId="3A92E18A" w14:textId="3354E9F0" w:rsidR="00B02E40" w:rsidRPr="00731F79" w:rsidRDefault="00B02E40" w:rsidP="00B02E40">
      <w:pPr>
        <w:pStyle w:val="Default"/>
        <w:rPr>
          <w:rFonts w:ascii="Times New Roman" w:hAnsi="Times New Roman" w:cs="Times New Roman"/>
          <w:color w:val="auto"/>
        </w:rPr>
      </w:pPr>
      <w:r w:rsidRPr="00731F79">
        <w:rPr>
          <w:rFonts w:ascii="Times New Roman" w:hAnsi="Times New Roman" w:cs="Times New Roman"/>
          <w:color w:val="auto"/>
        </w:rPr>
        <w:t xml:space="preserve">31 </w:t>
      </w:r>
      <w:proofErr w:type="spellStart"/>
      <w:r w:rsidR="00647931" w:rsidRPr="00731F79">
        <w:rPr>
          <w:rFonts w:ascii="Times New Roman" w:hAnsi="Times New Roman" w:cs="Times New Roman"/>
          <w:color w:val="auto"/>
        </w:rPr>
        <w:t>Ocak</w:t>
      </w:r>
      <w:proofErr w:type="spellEnd"/>
      <w:r w:rsidRPr="00731F79">
        <w:rPr>
          <w:rFonts w:ascii="Times New Roman" w:hAnsi="Times New Roman" w:cs="Times New Roman"/>
          <w:color w:val="auto"/>
        </w:rPr>
        <w:t xml:space="preserve"> 2017 </w:t>
      </w:r>
    </w:p>
    <w:p w14:paraId="2FE34559" w14:textId="77777777" w:rsidR="00B02E40" w:rsidRPr="00731F79" w:rsidRDefault="00B02E40" w:rsidP="00B02E40">
      <w:pPr>
        <w:pStyle w:val="Default"/>
        <w:rPr>
          <w:rFonts w:ascii="Times New Roman" w:hAnsi="Times New Roman" w:cs="Times New Roman"/>
          <w:color w:val="auto"/>
        </w:rPr>
      </w:pPr>
      <w:r w:rsidRPr="00731F79">
        <w:rPr>
          <w:rFonts w:ascii="Times New Roman" w:hAnsi="Times New Roman" w:cs="Times New Roman"/>
          <w:color w:val="auto"/>
        </w:rPr>
        <w:t xml:space="preserve">amondocinf03_2017 </w:t>
      </w:r>
    </w:p>
    <w:p w14:paraId="5B9F6C96" w14:textId="77777777" w:rsidR="00647931" w:rsidRPr="00731F79" w:rsidRDefault="00647931" w:rsidP="00B02E40">
      <w:pPr>
        <w:pStyle w:val="Default"/>
        <w:rPr>
          <w:rFonts w:ascii="Times New Roman" w:hAnsi="Times New Roman" w:cs="Times New Roman"/>
          <w:color w:val="auto"/>
        </w:rPr>
      </w:pPr>
    </w:p>
    <w:p w14:paraId="0E1F0A3F" w14:textId="77777777" w:rsidR="00647931" w:rsidRPr="00731F79" w:rsidRDefault="00647931" w:rsidP="00B02E40">
      <w:pPr>
        <w:pStyle w:val="Default"/>
        <w:rPr>
          <w:rFonts w:ascii="Times New Roman" w:hAnsi="Times New Roman" w:cs="Times New Roman"/>
          <w:b/>
          <w:bCs/>
          <w:color w:val="auto"/>
        </w:rPr>
      </w:pPr>
    </w:p>
    <w:p w14:paraId="29BED7CA" w14:textId="210604ED" w:rsidR="00647931" w:rsidRPr="00731F79" w:rsidRDefault="003D08B7" w:rsidP="00647931">
      <w:pPr>
        <w:rPr>
          <w:rFonts w:ascii="Times New Roman" w:hAnsi="Times New Roman" w:cs="Times New Roman"/>
          <w:b/>
          <w:bCs/>
          <w:lang w:val="tr-TR"/>
        </w:rPr>
      </w:pPr>
      <w:r>
        <w:rPr>
          <w:rFonts w:ascii="Times New Roman" w:hAnsi="Times New Roman" w:cs="Times New Roman"/>
          <w:b/>
          <w:bCs/>
          <w:lang w:val="tr-TR"/>
        </w:rPr>
        <w:t xml:space="preserve">Avrupa Konseyi Üye </w:t>
      </w:r>
      <w:r w:rsidR="00ED766D">
        <w:rPr>
          <w:rFonts w:ascii="Times New Roman" w:hAnsi="Times New Roman" w:cs="Times New Roman"/>
          <w:b/>
          <w:bCs/>
          <w:lang w:val="tr-TR"/>
        </w:rPr>
        <w:t>Ülkelerce Yükümlülük ve Taahhütlerin</w:t>
      </w:r>
      <w:r w:rsidR="00647931" w:rsidRPr="00731F79">
        <w:rPr>
          <w:rFonts w:ascii="Times New Roman" w:hAnsi="Times New Roman" w:cs="Times New Roman"/>
          <w:b/>
          <w:bCs/>
          <w:lang w:val="tr-TR"/>
        </w:rPr>
        <w:t xml:space="preserve"> Yerin</w:t>
      </w:r>
      <w:r w:rsidR="006E04C2" w:rsidRPr="00731F79">
        <w:rPr>
          <w:rFonts w:ascii="Times New Roman" w:hAnsi="Times New Roman" w:cs="Times New Roman"/>
          <w:b/>
          <w:bCs/>
          <w:lang w:val="tr-TR"/>
        </w:rPr>
        <w:t>e</w:t>
      </w:r>
      <w:r w:rsidR="00ED766D">
        <w:rPr>
          <w:rFonts w:ascii="Times New Roman" w:hAnsi="Times New Roman" w:cs="Times New Roman"/>
          <w:b/>
          <w:bCs/>
          <w:lang w:val="tr-TR"/>
        </w:rPr>
        <w:t xml:space="preserve"> Getirilmesi</w:t>
      </w:r>
      <w:r w:rsidR="00647931" w:rsidRPr="00731F79">
        <w:rPr>
          <w:rFonts w:ascii="Times New Roman" w:hAnsi="Times New Roman" w:cs="Times New Roman"/>
          <w:b/>
          <w:bCs/>
          <w:lang w:val="tr-TR"/>
        </w:rPr>
        <w:t xml:space="preserve"> </w:t>
      </w:r>
      <w:r w:rsidR="00ED766D">
        <w:rPr>
          <w:rFonts w:ascii="Times New Roman" w:hAnsi="Times New Roman" w:cs="Times New Roman"/>
          <w:b/>
          <w:bCs/>
          <w:lang w:val="tr-TR"/>
        </w:rPr>
        <w:t>Komisyonu</w:t>
      </w:r>
      <w:r w:rsidR="00647931" w:rsidRPr="00731F79">
        <w:rPr>
          <w:rFonts w:ascii="Times New Roman" w:hAnsi="Times New Roman" w:cs="Times New Roman"/>
          <w:b/>
          <w:bCs/>
          <w:lang w:val="tr-TR"/>
        </w:rPr>
        <w:t xml:space="preserve"> (</w:t>
      </w:r>
      <w:r w:rsidR="005F0A11" w:rsidRPr="00731F79">
        <w:rPr>
          <w:rFonts w:ascii="Times New Roman" w:hAnsi="Times New Roman" w:cs="Times New Roman"/>
          <w:b/>
          <w:bCs/>
          <w:lang w:val="tr-TR"/>
        </w:rPr>
        <w:t>Denetim</w:t>
      </w:r>
      <w:r w:rsidR="00647931" w:rsidRPr="00731F79">
        <w:rPr>
          <w:rFonts w:ascii="Times New Roman" w:hAnsi="Times New Roman" w:cs="Times New Roman"/>
          <w:b/>
          <w:bCs/>
          <w:lang w:val="tr-TR"/>
        </w:rPr>
        <w:t xml:space="preserve"> </w:t>
      </w:r>
      <w:r w:rsidR="00ED766D">
        <w:rPr>
          <w:rFonts w:ascii="Times New Roman" w:hAnsi="Times New Roman" w:cs="Times New Roman"/>
          <w:b/>
          <w:bCs/>
          <w:lang w:val="tr-TR"/>
        </w:rPr>
        <w:t>Komisyonu</w:t>
      </w:r>
      <w:r w:rsidR="00647931" w:rsidRPr="00731F79">
        <w:rPr>
          <w:rFonts w:ascii="Times New Roman" w:hAnsi="Times New Roman" w:cs="Times New Roman"/>
          <w:b/>
          <w:bCs/>
          <w:lang w:val="tr-TR"/>
        </w:rPr>
        <w:t>)</w:t>
      </w:r>
    </w:p>
    <w:p w14:paraId="1374BE53" w14:textId="77777777" w:rsidR="00647931" w:rsidRPr="00731F79" w:rsidRDefault="00647931" w:rsidP="00647931">
      <w:pPr>
        <w:rPr>
          <w:rFonts w:ascii="Times New Roman" w:hAnsi="Times New Roman" w:cs="Times New Roman"/>
          <w:b/>
          <w:bCs/>
          <w:lang w:val="tr-TR"/>
        </w:rPr>
      </w:pPr>
    </w:p>
    <w:p w14:paraId="00B63013" w14:textId="5FE58066" w:rsidR="00647931" w:rsidRPr="00731F79" w:rsidRDefault="003D08B7" w:rsidP="00524445">
      <w:pPr>
        <w:outlineLvl w:val="0"/>
        <w:rPr>
          <w:rFonts w:ascii="Times New Roman" w:hAnsi="Times New Roman" w:cs="Times New Roman"/>
          <w:b/>
          <w:bCs/>
          <w:lang w:val="tr-TR"/>
        </w:rPr>
      </w:pPr>
      <w:r>
        <w:rPr>
          <w:rFonts w:ascii="Times New Roman" w:hAnsi="Times New Roman" w:cs="Times New Roman"/>
          <w:b/>
          <w:bCs/>
          <w:lang w:val="tr-TR"/>
        </w:rPr>
        <w:t>Parlamenterler Meclisi</w:t>
      </w:r>
      <w:r w:rsidR="00647931" w:rsidRPr="00731F79">
        <w:rPr>
          <w:rFonts w:ascii="Times New Roman" w:hAnsi="Times New Roman" w:cs="Times New Roman"/>
          <w:b/>
          <w:bCs/>
          <w:lang w:val="tr-TR"/>
        </w:rPr>
        <w:t xml:space="preserve"> </w:t>
      </w:r>
      <w:r w:rsidR="005C4F9B" w:rsidRPr="00731F79">
        <w:rPr>
          <w:rFonts w:ascii="Times New Roman" w:hAnsi="Times New Roman" w:cs="Times New Roman"/>
          <w:b/>
          <w:bCs/>
          <w:lang w:val="tr-TR"/>
        </w:rPr>
        <w:t>denetim</w:t>
      </w:r>
      <w:r w:rsidR="00647931" w:rsidRPr="00731F79">
        <w:rPr>
          <w:rFonts w:ascii="Times New Roman" w:hAnsi="Times New Roman" w:cs="Times New Roman"/>
          <w:b/>
          <w:bCs/>
          <w:lang w:val="tr-TR"/>
        </w:rPr>
        <w:t xml:space="preserve"> </w:t>
      </w:r>
      <w:r w:rsidR="005C4F9B" w:rsidRPr="00731F79">
        <w:rPr>
          <w:rFonts w:ascii="Times New Roman" w:hAnsi="Times New Roman" w:cs="Times New Roman"/>
          <w:b/>
          <w:bCs/>
          <w:lang w:val="tr-TR"/>
        </w:rPr>
        <w:t>süreci</w:t>
      </w:r>
      <w:r w:rsidR="00C12497">
        <w:rPr>
          <w:rStyle w:val="DipnotBavurusu"/>
          <w:rFonts w:ascii="Times New Roman" w:hAnsi="Times New Roman" w:cs="Times New Roman"/>
          <w:b/>
          <w:bCs/>
          <w:lang w:val="tr-TR"/>
        </w:rPr>
        <w:footnoteReference w:id="1"/>
      </w:r>
    </w:p>
    <w:p w14:paraId="57D8CB3B" w14:textId="77777777" w:rsidR="00647931" w:rsidRPr="00731F79" w:rsidRDefault="00647931" w:rsidP="00B02E40">
      <w:pPr>
        <w:pStyle w:val="Default"/>
        <w:rPr>
          <w:rFonts w:ascii="Times New Roman" w:hAnsi="Times New Roman" w:cs="Times New Roman"/>
          <w:b/>
          <w:bCs/>
          <w:color w:val="auto"/>
          <w:lang w:val="tr-TR"/>
        </w:rPr>
      </w:pPr>
    </w:p>
    <w:p w14:paraId="64473141" w14:textId="5DC1C79C" w:rsidR="00647931" w:rsidRPr="00731F79" w:rsidRDefault="00B02E40" w:rsidP="00524445">
      <w:pPr>
        <w:pStyle w:val="Default"/>
        <w:outlineLvl w:val="0"/>
        <w:rPr>
          <w:rFonts w:ascii="Times New Roman" w:hAnsi="Times New Roman" w:cs="Times New Roman"/>
          <w:b/>
          <w:bCs/>
          <w:color w:val="auto"/>
          <w:lang w:val="tr-TR"/>
        </w:rPr>
      </w:pPr>
      <w:r w:rsidRPr="00731F79">
        <w:rPr>
          <w:rFonts w:ascii="Times New Roman" w:hAnsi="Times New Roman" w:cs="Times New Roman"/>
          <w:b/>
          <w:bCs/>
          <w:color w:val="auto"/>
          <w:lang w:val="tr-TR"/>
        </w:rPr>
        <w:t xml:space="preserve">I. </w:t>
      </w:r>
      <w:r w:rsidR="00647931" w:rsidRPr="00731F79">
        <w:rPr>
          <w:rFonts w:ascii="Times New Roman" w:hAnsi="Times New Roman" w:cs="Times New Roman"/>
          <w:b/>
          <w:bCs/>
          <w:color w:val="auto"/>
          <w:lang w:val="tr-TR"/>
        </w:rPr>
        <w:t>Tarih</w:t>
      </w:r>
    </w:p>
    <w:p w14:paraId="6E13A6ED" w14:textId="77777777" w:rsidR="00141D7C" w:rsidRPr="00731F79" w:rsidRDefault="00141D7C" w:rsidP="00B02E40">
      <w:pPr>
        <w:pStyle w:val="Default"/>
        <w:rPr>
          <w:rFonts w:ascii="Times New Roman" w:hAnsi="Times New Roman" w:cs="Times New Roman"/>
          <w:b/>
          <w:bCs/>
          <w:color w:val="auto"/>
          <w:lang w:val="tr-TR"/>
        </w:rPr>
      </w:pPr>
    </w:p>
    <w:p w14:paraId="289E52FE" w14:textId="168935EB" w:rsidR="00647931" w:rsidRPr="00731F79" w:rsidRDefault="00187D85" w:rsidP="00F66F8C">
      <w:pPr>
        <w:pStyle w:val="Default"/>
        <w:jc w:val="both"/>
        <w:rPr>
          <w:rFonts w:ascii="Times New Roman" w:hAnsi="Times New Roman" w:cs="Times New Roman"/>
          <w:color w:val="auto"/>
          <w:lang w:val="tr-TR"/>
        </w:rPr>
      </w:pPr>
      <w:r w:rsidRPr="00187D85">
        <w:rPr>
          <w:rFonts w:ascii="Times New Roman" w:hAnsi="Times New Roman" w:cs="Times New Roman"/>
          <w:color w:val="auto"/>
          <w:lang w:val="tr-TR"/>
        </w:rPr>
        <w:t xml:space="preserve">Parlamenterler Meclisi, şüphesiz, üye ülkelerin Avrupa Konseyine katılımları üzerine girmiş oldukları yükümlülükleri ve taahhütleri takip etmekte önceki görevliydi. </w:t>
      </w:r>
      <w:r w:rsidR="002D5D79" w:rsidRPr="00731F79">
        <w:rPr>
          <w:rFonts w:ascii="Times New Roman" w:hAnsi="Times New Roman" w:cs="Times New Roman"/>
          <w:color w:val="auto"/>
          <w:lang w:val="tr-TR"/>
        </w:rPr>
        <w:t>Parlamenterler Meclisi,</w:t>
      </w:r>
      <w:r w:rsidR="00446247" w:rsidRPr="00731F79">
        <w:rPr>
          <w:rFonts w:ascii="Times New Roman" w:hAnsi="Times New Roman" w:cs="Times New Roman"/>
          <w:color w:val="auto"/>
          <w:lang w:val="tr-TR"/>
        </w:rPr>
        <w:t xml:space="preserve"> 1993 yılında aldığı</w:t>
      </w:r>
      <w:r w:rsidR="002D5D79" w:rsidRPr="00731F79">
        <w:rPr>
          <w:rFonts w:ascii="Times New Roman" w:hAnsi="Times New Roman" w:cs="Times New Roman"/>
          <w:color w:val="auto"/>
          <w:lang w:val="tr-TR"/>
        </w:rPr>
        <w:t xml:space="preserve"> 488 s</w:t>
      </w:r>
      <w:r w:rsidR="005C3983" w:rsidRPr="00731F79">
        <w:rPr>
          <w:rFonts w:ascii="Times New Roman" w:hAnsi="Times New Roman" w:cs="Times New Roman"/>
          <w:color w:val="auto"/>
          <w:lang w:val="tr-TR"/>
        </w:rPr>
        <w:t>ayılı</w:t>
      </w:r>
      <w:r w:rsidR="00A96F80">
        <w:rPr>
          <w:rFonts w:ascii="Times New Roman" w:hAnsi="Times New Roman" w:cs="Times New Roman"/>
          <w:color w:val="auto"/>
          <w:lang w:val="tr-TR"/>
        </w:rPr>
        <w:t xml:space="preserve"> k</w:t>
      </w:r>
      <w:r w:rsidR="00446247" w:rsidRPr="00731F79">
        <w:rPr>
          <w:rFonts w:ascii="Times New Roman" w:hAnsi="Times New Roman" w:cs="Times New Roman"/>
          <w:color w:val="auto"/>
          <w:lang w:val="tr-TR"/>
        </w:rPr>
        <w:t>ararıyla Siyasi</w:t>
      </w:r>
      <w:r w:rsidR="005C3983" w:rsidRPr="00731F79">
        <w:rPr>
          <w:rFonts w:ascii="Times New Roman" w:hAnsi="Times New Roman" w:cs="Times New Roman"/>
          <w:color w:val="auto"/>
          <w:lang w:val="tr-TR"/>
        </w:rPr>
        <w:t xml:space="preserve"> İşler </w:t>
      </w:r>
      <w:r w:rsidR="00ED766D">
        <w:rPr>
          <w:rFonts w:ascii="Times New Roman" w:hAnsi="Times New Roman" w:cs="Times New Roman"/>
          <w:color w:val="auto"/>
          <w:lang w:val="tr-TR"/>
        </w:rPr>
        <w:t>Komisyonu</w:t>
      </w:r>
      <w:r w:rsidR="005C3983" w:rsidRPr="00731F79">
        <w:rPr>
          <w:rFonts w:ascii="Times New Roman" w:hAnsi="Times New Roman" w:cs="Times New Roman"/>
          <w:color w:val="auto"/>
          <w:lang w:val="tr-TR"/>
        </w:rPr>
        <w:t xml:space="preserve"> </w:t>
      </w:r>
      <w:r w:rsidR="00A96F80">
        <w:rPr>
          <w:rFonts w:ascii="Times New Roman" w:hAnsi="Times New Roman" w:cs="Times New Roman"/>
          <w:color w:val="auto"/>
          <w:lang w:val="tr-TR"/>
        </w:rPr>
        <w:t>ile</w:t>
      </w:r>
      <w:r w:rsidR="00ED766D">
        <w:rPr>
          <w:rFonts w:ascii="Times New Roman" w:hAnsi="Times New Roman" w:cs="Times New Roman"/>
          <w:color w:val="auto"/>
          <w:lang w:val="tr-TR"/>
        </w:rPr>
        <w:t xml:space="preserve"> Hukuk </w:t>
      </w:r>
      <w:r w:rsidR="002B12A9">
        <w:rPr>
          <w:rFonts w:ascii="Times New Roman" w:hAnsi="Times New Roman" w:cs="Times New Roman"/>
          <w:color w:val="auto"/>
          <w:lang w:val="tr-TR"/>
        </w:rPr>
        <w:t>İşler</w:t>
      </w:r>
      <w:r w:rsidR="00ED766D">
        <w:rPr>
          <w:rFonts w:ascii="Times New Roman" w:hAnsi="Times New Roman" w:cs="Times New Roman"/>
          <w:color w:val="auto"/>
          <w:lang w:val="tr-TR"/>
        </w:rPr>
        <w:t>i</w:t>
      </w:r>
      <w:r w:rsidR="002B12A9">
        <w:rPr>
          <w:rFonts w:ascii="Times New Roman" w:hAnsi="Times New Roman" w:cs="Times New Roman"/>
          <w:color w:val="auto"/>
          <w:lang w:val="tr-TR"/>
        </w:rPr>
        <w:t xml:space="preserve"> ve İnsan Hakları </w:t>
      </w:r>
      <w:r w:rsidR="00ED766D">
        <w:rPr>
          <w:rFonts w:ascii="Times New Roman" w:hAnsi="Times New Roman" w:cs="Times New Roman"/>
          <w:color w:val="auto"/>
          <w:lang w:val="tr-TR"/>
        </w:rPr>
        <w:t xml:space="preserve">Komisyonunu </w:t>
      </w:r>
      <w:r w:rsidR="00B87F8D">
        <w:rPr>
          <w:rFonts w:ascii="Times New Roman" w:hAnsi="Times New Roman" w:cs="Times New Roman"/>
          <w:color w:val="auto"/>
          <w:lang w:val="tr-TR"/>
        </w:rPr>
        <w:t>“</w:t>
      </w:r>
      <w:r w:rsidR="005C3983" w:rsidRPr="00731F79">
        <w:rPr>
          <w:rFonts w:ascii="Times New Roman" w:hAnsi="Times New Roman" w:cs="Times New Roman"/>
          <w:i/>
          <w:color w:val="auto"/>
          <w:lang w:val="tr-TR"/>
        </w:rPr>
        <w:t xml:space="preserve">yeni üye </w:t>
      </w:r>
      <w:r w:rsidR="000B12CD">
        <w:rPr>
          <w:rFonts w:ascii="Times New Roman" w:hAnsi="Times New Roman" w:cs="Times New Roman"/>
          <w:i/>
          <w:color w:val="auto"/>
          <w:lang w:val="tr-TR"/>
        </w:rPr>
        <w:t>ülkelerin yetkili</w:t>
      </w:r>
      <w:r w:rsidR="005C3983" w:rsidRPr="00731F79">
        <w:rPr>
          <w:rFonts w:ascii="Times New Roman" w:hAnsi="Times New Roman" w:cs="Times New Roman"/>
          <w:i/>
          <w:color w:val="auto"/>
          <w:lang w:val="tr-TR"/>
        </w:rPr>
        <w:t xml:space="preserve"> </w:t>
      </w:r>
      <w:r w:rsidR="00294DEA" w:rsidRPr="00731F79">
        <w:rPr>
          <w:rFonts w:ascii="Times New Roman" w:hAnsi="Times New Roman" w:cs="Times New Roman"/>
          <w:i/>
          <w:color w:val="auto"/>
          <w:lang w:val="tr-TR"/>
        </w:rPr>
        <w:t>makamlarının</w:t>
      </w:r>
      <w:r w:rsidR="005C3983" w:rsidRPr="00731F79">
        <w:rPr>
          <w:rFonts w:ascii="Times New Roman" w:hAnsi="Times New Roman" w:cs="Times New Roman"/>
          <w:i/>
          <w:color w:val="auto"/>
          <w:lang w:val="tr-TR"/>
        </w:rPr>
        <w:t xml:space="preserve"> girdiği taahhütlerin yerine </w:t>
      </w:r>
      <w:r w:rsidR="00B50893" w:rsidRPr="00731F79">
        <w:rPr>
          <w:rFonts w:ascii="Times New Roman" w:hAnsi="Times New Roman" w:cs="Times New Roman"/>
          <w:i/>
          <w:color w:val="auto"/>
          <w:lang w:val="tr-TR"/>
        </w:rPr>
        <w:t>getirilmesini</w:t>
      </w:r>
      <w:r w:rsidR="00F66F8C" w:rsidRPr="00731F79">
        <w:rPr>
          <w:rFonts w:ascii="Times New Roman" w:hAnsi="Times New Roman" w:cs="Times New Roman"/>
          <w:i/>
          <w:color w:val="auto"/>
          <w:lang w:val="tr-TR"/>
        </w:rPr>
        <w:t xml:space="preserve"> yakından takip etmesi </w:t>
      </w:r>
      <w:r w:rsidR="005C3983" w:rsidRPr="00731F79">
        <w:rPr>
          <w:rFonts w:ascii="Times New Roman" w:hAnsi="Times New Roman" w:cs="Times New Roman"/>
          <w:i/>
          <w:color w:val="auto"/>
          <w:lang w:val="tr-TR"/>
        </w:rPr>
        <w:t>ve</w:t>
      </w:r>
      <w:r w:rsidR="00B50893" w:rsidRPr="00731F79">
        <w:rPr>
          <w:rFonts w:ascii="Times New Roman" w:hAnsi="Times New Roman" w:cs="Times New Roman"/>
          <w:i/>
          <w:color w:val="auto"/>
          <w:lang w:val="tr-TR"/>
        </w:rPr>
        <w:t xml:space="preserve"> tüm </w:t>
      </w:r>
      <w:r w:rsidR="007E2923" w:rsidRPr="00731F79">
        <w:rPr>
          <w:rFonts w:ascii="Times New Roman" w:hAnsi="Times New Roman" w:cs="Times New Roman"/>
          <w:i/>
          <w:color w:val="auto"/>
          <w:lang w:val="tr-TR"/>
        </w:rPr>
        <w:t xml:space="preserve">sorumluluklar yerine getiriline </w:t>
      </w:r>
      <w:r w:rsidR="00B50893" w:rsidRPr="00731F79">
        <w:rPr>
          <w:rFonts w:ascii="Times New Roman" w:hAnsi="Times New Roman" w:cs="Times New Roman"/>
          <w:i/>
          <w:color w:val="auto"/>
          <w:lang w:val="tr-TR"/>
        </w:rPr>
        <w:t>kadar</w:t>
      </w:r>
      <w:r w:rsidR="005C3983" w:rsidRPr="00731F79">
        <w:rPr>
          <w:rFonts w:ascii="Times New Roman" w:hAnsi="Times New Roman" w:cs="Times New Roman"/>
          <w:i/>
          <w:color w:val="auto"/>
          <w:lang w:val="tr-TR"/>
        </w:rPr>
        <w:t xml:space="preserve"> </w:t>
      </w:r>
      <w:r w:rsidR="00446247" w:rsidRPr="00731F79">
        <w:rPr>
          <w:rFonts w:ascii="Times New Roman" w:hAnsi="Times New Roman" w:cs="Times New Roman"/>
          <w:i/>
          <w:color w:val="auto"/>
          <w:lang w:val="tr-TR"/>
        </w:rPr>
        <w:t xml:space="preserve">altı aylık aralıklarla </w:t>
      </w:r>
      <w:r w:rsidR="005C3983" w:rsidRPr="00731F79">
        <w:rPr>
          <w:rFonts w:ascii="Times New Roman" w:hAnsi="Times New Roman" w:cs="Times New Roman"/>
          <w:i/>
          <w:color w:val="auto"/>
          <w:lang w:val="tr-TR"/>
        </w:rPr>
        <w:t>düzenli olarak</w:t>
      </w:r>
      <w:r w:rsidR="007E2923" w:rsidRPr="00731F79">
        <w:rPr>
          <w:rFonts w:ascii="Times New Roman" w:hAnsi="Times New Roman" w:cs="Times New Roman"/>
          <w:i/>
          <w:color w:val="auto"/>
          <w:lang w:val="tr-TR"/>
        </w:rPr>
        <w:t xml:space="preserve"> </w:t>
      </w:r>
      <w:r w:rsidR="00493373" w:rsidRPr="00731F79">
        <w:rPr>
          <w:rFonts w:ascii="Times New Roman" w:hAnsi="Times New Roman" w:cs="Times New Roman"/>
          <w:i/>
          <w:color w:val="auto"/>
          <w:lang w:val="tr-TR"/>
        </w:rPr>
        <w:t>Başkanlık Divanına</w:t>
      </w:r>
      <w:r w:rsidR="007E2923" w:rsidRPr="00731F79">
        <w:rPr>
          <w:rFonts w:ascii="Times New Roman" w:hAnsi="Times New Roman" w:cs="Times New Roman"/>
          <w:i/>
          <w:color w:val="auto"/>
          <w:lang w:val="tr-TR"/>
        </w:rPr>
        <w:t xml:space="preserve"> rapor vermesi</w:t>
      </w:r>
      <w:r w:rsidR="00B87F8D">
        <w:rPr>
          <w:rFonts w:ascii="Times New Roman" w:hAnsi="Times New Roman" w:cs="Times New Roman"/>
          <w:color w:val="auto"/>
          <w:lang w:val="tr-TR"/>
        </w:rPr>
        <w:t>”</w:t>
      </w:r>
      <w:r w:rsidR="00F66F8C" w:rsidRPr="00731F79">
        <w:rPr>
          <w:rFonts w:ascii="Times New Roman" w:hAnsi="Times New Roman" w:cs="Times New Roman"/>
          <w:color w:val="auto"/>
          <w:lang w:val="tr-TR"/>
        </w:rPr>
        <w:t xml:space="preserve"> için görevlendirmiştir. </w:t>
      </w:r>
      <w:r w:rsidR="005C3983" w:rsidRPr="00731F79">
        <w:rPr>
          <w:rFonts w:ascii="Times New Roman" w:hAnsi="Times New Roman" w:cs="Times New Roman"/>
          <w:color w:val="auto"/>
          <w:lang w:val="tr-TR"/>
        </w:rPr>
        <w:t xml:space="preserve">Ayrıca, </w:t>
      </w:r>
      <w:r w:rsidR="00A7068B">
        <w:rPr>
          <w:rFonts w:ascii="Times New Roman" w:hAnsi="Times New Roman" w:cs="Times New Roman"/>
          <w:color w:val="auto"/>
          <w:lang w:val="tr-TR"/>
        </w:rPr>
        <w:t>AKPM</w:t>
      </w:r>
      <w:r w:rsidR="005C3983" w:rsidRPr="00731F79">
        <w:rPr>
          <w:rFonts w:ascii="Times New Roman" w:hAnsi="Times New Roman" w:cs="Times New Roman"/>
          <w:color w:val="auto"/>
          <w:lang w:val="tr-TR"/>
        </w:rPr>
        <w:t xml:space="preserve">, 485 (1993) sayılı </w:t>
      </w:r>
      <w:r w:rsidR="00F66F8C" w:rsidRPr="00731F79">
        <w:rPr>
          <w:rFonts w:ascii="Times New Roman" w:hAnsi="Times New Roman" w:cs="Times New Roman"/>
          <w:color w:val="auto"/>
          <w:lang w:val="tr-TR"/>
        </w:rPr>
        <w:t>kararında</w:t>
      </w:r>
      <w:r w:rsidR="00700C79">
        <w:rPr>
          <w:rFonts w:ascii="Times New Roman" w:hAnsi="Times New Roman" w:cs="Times New Roman"/>
          <w:color w:val="auto"/>
          <w:lang w:val="tr-TR"/>
        </w:rPr>
        <w:t xml:space="preserve"> Hukuk İşleri </w:t>
      </w:r>
      <w:r w:rsidR="005C3983" w:rsidRPr="00731F79">
        <w:rPr>
          <w:rFonts w:ascii="Times New Roman" w:hAnsi="Times New Roman" w:cs="Times New Roman"/>
          <w:color w:val="auto"/>
          <w:lang w:val="tr-TR"/>
        </w:rPr>
        <w:t xml:space="preserve">ve İnsan Hakları </w:t>
      </w:r>
      <w:r w:rsidR="00700C79">
        <w:rPr>
          <w:rFonts w:ascii="Times New Roman" w:hAnsi="Times New Roman" w:cs="Times New Roman"/>
          <w:color w:val="auto"/>
          <w:lang w:val="tr-TR"/>
        </w:rPr>
        <w:t>Komisyonunu,</w:t>
      </w:r>
      <w:r w:rsidR="005C3983" w:rsidRPr="00731F79">
        <w:rPr>
          <w:rFonts w:ascii="Times New Roman" w:hAnsi="Times New Roman" w:cs="Times New Roman"/>
          <w:color w:val="auto"/>
          <w:lang w:val="tr-TR"/>
        </w:rPr>
        <w:t xml:space="preserve"> </w:t>
      </w:r>
      <w:r w:rsidR="00B87F8D">
        <w:rPr>
          <w:rFonts w:ascii="Times New Roman" w:hAnsi="Times New Roman" w:cs="Times New Roman"/>
          <w:color w:val="auto"/>
          <w:lang w:val="tr-TR"/>
        </w:rPr>
        <w:t>“</w:t>
      </w:r>
      <w:r w:rsidR="00B17C5C">
        <w:rPr>
          <w:rFonts w:ascii="Times New Roman" w:hAnsi="Times New Roman" w:cs="Times New Roman"/>
          <w:i/>
          <w:color w:val="auto"/>
          <w:lang w:val="tr-TR"/>
        </w:rPr>
        <w:t>Avrupa İnsan Hakları Mahkemesi</w:t>
      </w:r>
      <w:r w:rsidR="005C3983" w:rsidRPr="00731F79">
        <w:rPr>
          <w:rFonts w:ascii="Times New Roman" w:hAnsi="Times New Roman" w:cs="Times New Roman"/>
          <w:i/>
          <w:color w:val="auto"/>
          <w:lang w:val="tr-TR"/>
        </w:rPr>
        <w:t xml:space="preserve">nin kararlarına uyulması da </w:t>
      </w:r>
      <w:proofErr w:type="gramStart"/>
      <w:r w:rsidR="005C3983" w:rsidRPr="00731F79">
        <w:rPr>
          <w:rFonts w:ascii="Times New Roman" w:hAnsi="Times New Roman" w:cs="Times New Roman"/>
          <w:i/>
          <w:color w:val="auto"/>
          <w:lang w:val="tr-TR"/>
        </w:rPr>
        <w:t>da</w:t>
      </w:r>
      <w:r w:rsidR="00F66F8C" w:rsidRPr="00731F79">
        <w:rPr>
          <w:rFonts w:ascii="Times New Roman" w:hAnsi="Times New Roman" w:cs="Times New Roman"/>
          <w:i/>
          <w:color w:val="auto"/>
          <w:lang w:val="tr-TR"/>
        </w:rPr>
        <w:t>hil</w:t>
      </w:r>
      <w:proofErr w:type="gramEnd"/>
      <w:r w:rsidR="00F66F8C" w:rsidRPr="00731F79">
        <w:rPr>
          <w:rFonts w:ascii="Times New Roman" w:hAnsi="Times New Roman" w:cs="Times New Roman"/>
          <w:i/>
          <w:color w:val="auto"/>
          <w:lang w:val="tr-TR"/>
        </w:rPr>
        <w:t xml:space="preserve"> olmak üzere</w:t>
      </w:r>
      <w:r w:rsidR="00425EFC" w:rsidRPr="00731F79">
        <w:rPr>
          <w:rFonts w:ascii="Times New Roman" w:hAnsi="Times New Roman" w:cs="Times New Roman"/>
          <w:i/>
          <w:color w:val="auto"/>
          <w:lang w:val="tr-TR"/>
        </w:rPr>
        <w:t>,</w:t>
      </w:r>
      <w:r w:rsidR="00960F9F">
        <w:rPr>
          <w:rFonts w:ascii="Times New Roman" w:hAnsi="Times New Roman" w:cs="Times New Roman"/>
          <w:i/>
          <w:color w:val="auto"/>
          <w:lang w:val="tr-TR"/>
        </w:rPr>
        <w:t xml:space="preserve"> ü</w:t>
      </w:r>
      <w:r w:rsidR="00F66F8C" w:rsidRPr="00731F79">
        <w:rPr>
          <w:rFonts w:ascii="Times New Roman" w:hAnsi="Times New Roman" w:cs="Times New Roman"/>
          <w:i/>
          <w:color w:val="auto"/>
          <w:lang w:val="tr-TR"/>
        </w:rPr>
        <w:t xml:space="preserve">ye </w:t>
      </w:r>
      <w:r w:rsidR="00534D16">
        <w:rPr>
          <w:rFonts w:ascii="Times New Roman" w:hAnsi="Times New Roman" w:cs="Times New Roman"/>
          <w:i/>
          <w:color w:val="auto"/>
          <w:lang w:val="tr-TR"/>
        </w:rPr>
        <w:t>ülkelerde</w:t>
      </w:r>
      <w:r w:rsidR="00F66F8C" w:rsidRPr="00731F79">
        <w:rPr>
          <w:rFonts w:ascii="Times New Roman" w:hAnsi="Times New Roman" w:cs="Times New Roman"/>
          <w:i/>
          <w:color w:val="auto"/>
          <w:lang w:val="tr-TR"/>
        </w:rPr>
        <w:t xml:space="preserve"> insan haklarının </w:t>
      </w:r>
      <w:r w:rsidR="005C3983" w:rsidRPr="00731F79">
        <w:rPr>
          <w:rFonts w:ascii="Times New Roman" w:hAnsi="Times New Roman" w:cs="Times New Roman"/>
          <w:i/>
          <w:color w:val="auto"/>
          <w:lang w:val="tr-TR"/>
        </w:rPr>
        <w:t xml:space="preserve">durumuyla ilgili sorunlar ortaya </w:t>
      </w:r>
      <w:r w:rsidR="00A42BA7">
        <w:rPr>
          <w:rFonts w:ascii="Times New Roman" w:hAnsi="Times New Roman" w:cs="Times New Roman"/>
          <w:i/>
          <w:color w:val="auto"/>
          <w:lang w:val="tr-TR"/>
        </w:rPr>
        <w:t>çıktığı takdirde</w:t>
      </w:r>
      <w:r w:rsidR="00F66F8C" w:rsidRPr="00731F79">
        <w:rPr>
          <w:rFonts w:ascii="Times New Roman" w:hAnsi="Times New Roman" w:cs="Times New Roman"/>
          <w:i/>
          <w:color w:val="auto"/>
          <w:lang w:val="tr-TR"/>
        </w:rPr>
        <w:t xml:space="preserve"> kendisine rapor vermes</w:t>
      </w:r>
      <w:r w:rsidR="005C3983" w:rsidRPr="00731F79">
        <w:rPr>
          <w:rFonts w:ascii="Times New Roman" w:hAnsi="Times New Roman" w:cs="Times New Roman"/>
          <w:i/>
          <w:color w:val="auto"/>
          <w:lang w:val="tr-TR"/>
        </w:rPr>
        <w:t>i</w:t>
      </w:r>
      <w:r w:rsidR="00B87F8D">
        <w:rPr>
          <w:rFonts w:ascii="Times New Roman" w:hAnsi="Times New Roman" w:cs="Times New Roman"/>
          <w:color w:val="auto"/>
          <w:lang w:val="tr-TR"/>
        </w:rPr>
        <w:t>”</w:t>
      </w:r>
      <w:r w:rsidR="00F66F8C" w:rsidRPr="00731F79">
        <w:rPr>
          <w:rFonts w:ascii="Times New Roman" w:hAnsi="Times New Roman" w:cs="Times New Roman"/>
          <w:color w:val="auto"/>
          <w:lang w:val="tr-TR"/>
        </w:rPr>
        <w:t xml:space="preserve"> için görevlendirmiştir.</w:t>
      </w:r>
    </w:p>
    <w:p w14:paraId="7E614282" w14:textId="77777777" w:rsidR="00647931" w:rsidRPr="00731F79" w:rsidRDefault="00647931" w:rsidP="00B02E40">
      <w:pPr>
        <w:pStyle w:val="Default"/>
        <w:rPr>
          <w:rFonts w:ascii="Times New Roman" w:hAnsi="Times New Roman" w:cs="Times New Roman"/>
          <w:color w:val="auto"/>
        </w:rPr>
      </w:pPr>
    </w:p>
    <w:p w14:paraId="10DA56A5" w14:textId="30AAE5E2" w:rsidR="00294DEA" w:rsidRPr="00731F79" w:rsidRDefault="00436FC0" w:rsidP="00736F6F">
      <w:pPr>
        <w:pStyle w:val="Default"/>
        <w:jc w:val="both"/>
        <w:rPr>
          <w:rFonts w:ascii="Times New Roman" w:hAnsi="Times New Roman" w:cs="Times New Roman"/>
          <w:color w:val="auto"/>
          <w:lang w:val="tr-TR"/>
        </w:rPr>
      </w:pPr>
      <w:r w:rsidRPr="00731F79">
        <w:rPr>
          <w:rFonts w:ascii="Times New Roman" w:hAnsi="Times New Roman" w:cs="Times New Roman"/>
          <w:color w:val="auto"/>
          <w:lang w:val="tr-TR"/>
        </w:rPr>
        <w:t>1031 (1994)</w:t>
      </w:r>
      <w:r w:rsidR="00294DEA" w:rsidRPr="00731F79">
        <w:rPr>
          <w:rFonts w:ascii="Times New Roman" w:hAnsi="Times New Roman" w:cs="Times New Roman"/>
          <w:color w:val="auto"/>
          <w:lang w:val="tr-TR"/>
        </w:rPr>
        <w:t xml:space="preserve"> sayılı </w:t>
      </w:r>
      <w:r w:rsidR="00337F3C">
        <w:rPr>
          <w:rFonts w:ascii="Times New Roman" w:hAnsi="Times New Roman" w:cs="Times New Roman"/>
          <w:color w:val="auto"/>
          <w:lang w:val="tr-TR"/>
        </w:rPr>
        <w:t>karar</w:t>
      </w:r>
      <w:r w:rsidR="00980A1E">
        <w:rPr>
          <w:rFonts w:ascii="Times New Roman" w:hAnsi="Times New Roman" w:cs="Times New Roman"/>
          <w:color w:val="auto"/>
          <w:lang w:val="tr-TR"/>
        </w:rPr>
        <w:t>ında</w:t>
      </w:r>
      <w:r w:rsidR="00913294" w:rsidRPr="00731F79">
        <w:rPr>
          <w:rFonts w:ascii="Times New Roman" w:hAnsi="Times New Roman" w:cs="Times New Roman"/>
          <w:color w:val="auto"/>
          <w:lang w:val="tr-TR"/>
        </w:rPr>
        <w:t xml:space="preserve">, </w:t>
      </w:r>
      <w:r w:rsidR="00A7068B">
        <w:rPr>
          <w:rFonts w:ascii="Times New Roman" w:hAnsi="Times New Roman" w:cs="Times New Roman"/>
          <w:color w:val="auto"/>
          <w:lang w:val="tr-TR"/>
        </w:rPr>
        <w:t>AKPM</w:t>
      </w:r>
      <w:r w:rsidR="00913294" w:rsidRPr="00731F79">
        <w:rPr>
          <w:rFonts w:ascii="Times New Roman" w:hAnsi="Times New Roman" w:cs="Times New Roman"/>
          <w:color w:val="auto"/>
          <w:lang w:val="tr-TR"/>
        </w:rPr>
        <w:t xml:space="preserve">, </w:t>
      </w:r>
      <w:r w:rsidR="00B87F8D">
        <w:rPr>
          <w:rFonts w:ascii="Times New Roman" w:hAnsi="Times New Roman" w:cs="Times New Roman"/>
          <w:color w:val="auto"/>
          <w:lang w:val="tr-TR"/>
        </w:rPr>
        <w:t>“</w:t>
      </w:r>
      <w:r w:rsidR="00337F3C">
        <w:rPr>
          <w:rFonts w:ascii="Times New Roman" w:hAnsi="Times New Roman" w:cs="Times New Roman"/>
          <w:i/>
          <w:color w:val="auto"/>
          <w:lang w:val="tr-TR"/>
        </w:rPr>
        <w:t xml:space="preserve">Avrupa Konseyi üyesi </w:t>
      </w:r>
      <w:r w:rsidR="00D5179A">
        <w:rPr>
          <w:rFonts w:ascii="Times New Roman" w:hAnsi="Times New Roman" w:cs="Times New Roman"/>
          <w:i/>
          <w:color w:val="auto"/>
          <w:lang w:val="tr-TR"/>
        </w:rPr>
        <w:t xml:space="preserve">tüm </w:t>
      </w:r>
      <w:r w:rsidR="00C6342F">
        <w:rPr>
          <w:rFonts w:ascii="Times New Roman" w:hAnsi="Times New Roman" w:cs="Times New Roman"/>
          <w:i/>
          <w:color w:val="auto"/>
          <w:lang w:val="tr-TR"/>
        </w:rPr>
        <w:t>ülkelerin</w:t>
      </w:r>
      <w:r w:rsidR="00337F3C">
        <w:rPr>
          <w:rFonts w:ascii="Times New Roman" w:hAnsi="Times New Roman" w:cs="Times New Roman"/>
          <w:i/>
          <w:color w:val="auto"/>
          <w:lang w:val="tr-TR"/>
        </w:rPr>
        <w:t xml:space="preserve"> Statü, AİHS ve taraf oldukları diğer tüm s</w:t>
      </w:r>
      <w:r w:rsidR="00D32E19" w:rsidRPr="00731F79">
        <w:rPr>
          <w:rFonts w:ascii="Times New Roman" w:hAnsi="Times New Roman" w:cs="Times New Roman"/>
          <w:i/>
          <w:color w:val="auto"/>
          <w:lang w:val="tr-TR"/>
        </w:rPr>
        <w:t>özleşm</w:t>
      </w:r>
      <w:r w:rsidR="00046597">
        <w:rPr>
          <w:rFonts w:ascii="Times New Roman" w:hAnsi="Times New Roman" w:cs="Times New Roman"/>
          <w:i/>
          <w:color w:val="auto"/>
          <w:lang w:val="tr-TR"/>
        </w:rPr>
        <w:t xml:space="preserve">elerdeki yükümlülüklerine riayet etmeleri </w:t>
      </w:r>
      <w:r w:rsidR="00D32E19" w:rsidRPr="00731F79">
        <w:rPr>
          <w:rFonts w:ascii="Times New Roman" w:hAnsi="Times New Roman" w:cs="Times New Roman"/>
          <w:i/>
          <w:color w:val="auto"/>
          <w:lang w:val="tr-TR"/>
        </w:rPr>
        <w:t xml:space="preserve">gerektiğini </w:t>
      </w:r>
      <w:r w:rsidR="005061AC" w:rsidRPr="00731F79">
        <w:rPr>
          <w:rFonts w:ascii="Times New Roman" w:hAnsi="Times New Roman" w:cs="Times New Roman"/>
          <w:i/>
          <w:color w:val="auto"/>
          <w:lang w:val="tr-TR"/>
        </w:rPr>
        <w:t>ileri sürmüştür</w:t>
      </w:r>
      <w:r w:rsidR="00D32E19" w:rsidRPr="00731F79">
        <w:rPr>
          <w:rFonts w:ascii="Times New Roman" w:hAnsi="Times New Roman" w:cs="Times New Roman"/>
          <w:i/>
          <w:color w:val="auto"/>
          <w:lang w:val="tr-TR"/>
        </w:rPr>
        <w:t>. Bu yü</w:t>
      </w:r>
      <w:r w:rsidR="00294DEA" w:rsidRPr="00731F79">
        <w:rPr>
          <w:rFonts w:ascii="Times New Roman" w:hAnsi="Times New Roman" w:cs="Times New Roman"/>
          <w:i/>
          <w:color w:val="auto"/>
          <w:lang w:val="tr-TR"/>
        </w:rPr>
        <w:t xml:space="preserve">kümlülüklere ek olarak, </w:t>
      </w:r>
      <w:r w:rsidR="00551B18">
        <w:rPr>
          <w:rFonts w:ascii="Times New Roman" w:hAnsi="Times New Roman" w:cs="Times New Roman"/>
          <w:i/>
          <w:color w:val="auto"/>
          <w:lang w:val="tr-TR"/>
        </w:rPr>
        <w:t>Mayıs 1989</w:t>
      </w:r>
      <w:r w:rsidR="00B87F8D">
        <w:rPr>
          <w:rFonts w:ascii="Times New Roman" w:hAnsi="Times New Roman" w:cs="Times New Roman"/>
          <w:i/>
          <w:color w:val="auto"/>
          <w:lang w:val="tr-TR"/>
        </w:rPr>
        <w:t>’</w:t>
      </w:r>
      <w:r w:rsidR="00D32E19" w:rsidRPr="00731F79">
        <w:rPr>
          <w:rFonts w:ascii="Times New Roman" w:hAnsi="Times New Roman" w:cs="Times New Roman"/>
          <w:i/>
          <w:color w:val="auto"/>
          <w:lang w:val="tr-TR"/>
        </w:rPr>
        <w:t xml:space="preserve">da </w:t>
      </w:r>
      <w:r w:rsidR="00337F3C">
        <w:rPr>
          <w:rFonts w:ascii="Times New Roman" w:hAnsi="Times New Roman" w:cs="Times New Roman"/>
          <w:i/>
          <w:color w:val="auto"/>
          <w:lang w:val="tr-TR"/>
        </w:rPr>
        <w:t>Parlamenterler Meclisinde</w:t>
      </w:r>
      <w:r w:rsidR="00294DEA" w:rsidRPr="00731F79">
        <w:rPr>
          <w:rFonts w:ascii="Times New Roman" w:hAnsi="Times New Roman" w:cs="Times New Roman"/>
          <w:i/>
          <w:color w:val="auto"/>
          <w:lang w:val="tr-TR"/>
        </w:rPr>
        <w:t xml:space="preserve"> özel konuk statüsü </w:t>
      </w:r>
      <w:r w:rsidR="00913294" w:rsidRPr="00731F79">
        <w:rPr>
          <w:rFonts w:ascii="Times New Roman" w:hAnsi="Times New Roman" w:cs="Times New Roman"/>
          <w:i/>
          <w:color w:val="auto"/>
          <w:lang w:val="tr-TR"/>
        </w:rPr>
        <w:t xml:space="preserve">üstüne </w:t>
      </w:r>
      <w:r w:rsidR="007C7225">
        <w:rPr>
          <w:rFonts w:ascii="Times New Roman" w:hAnsi="Times New Roman" w:cs="Times New Roman"/>
          <w:i/>
          <w:color w:val="auto"/>
          <w:lang w:val="tr-TR"/>
        </w:rPr>
        <w:t xml:space="preserve">alınan </w:t>
      </w:r>
      <w:r w:rsidR="00913294" w:rsidRPr="00731F79">
        <w:rPr>
          <w:rFonts w:ascii="Times New Roman" w:hAnsi="Times New Roman" w:cs="Times New Roman"/>
          <w:i/>
          <w:color w:val="auto"/>
          <w:lang w:val="tr-TR"/>
        </w:rPr>
        <w:t>917 (1989) sayılı</w:t>
      </w:r>
      <w:r w:rsidR="00294DEA" w:rsidRPr="00731F79">
        <w:rPr>
          <w:rFonts w:ascii="Times New Roman" w:hAnsi="Times New Roman" w:cs="Times New Roman"/>
          <w:i/>
          <w:color w:val="auto"/>
          <w:lang w:val="tr-TR"/>
        </w:rPr>
        <w:t xml:space="preserve"> </w:t>
      </w:r>
      <w:r w:rsidR="007C7225">
        <w:rPr>
          <w:rFonts w:ascii="Times New Roman" w:hAnsi="Times New Roman" w:cs="Times New Roman"/>
          <w:i/>
          <w:color w:val="auto"/>
          <w:lang w:val="tr-TR"/>
        </w:rPr>
        <w:t xml:space="preserve">karardan </w:t>
      </w:r>
      <w:r w:rsidR="00337F3C">
        <w:rPr>
          <w:rFonts w:ascii="Times New Roman" w:hAnsi="Times New Roman" w:cs="Times New Roman"/>
          <w:i/>
          <w:color w:val="auto"/>
          <w:lang w:val="tr-TR"/>
        </w:rPr>
        <w:t xml:space="preserve">bu yana üye olan bazı </w:t>
      </w:r>
      <w:r w:rsidR="007C7225">
        <w:rPr>
          <w:rFonts w:ascii="Times New Roman" w:hAnsi="Times New Roman" w:cs="Times New Roman"/>
          <w:i/>
          <w:color w:val="auto"/>
          <w:lang w:val="tr-TR"/>
        </w:rPr>
        <w:t>ülkelerin</w:t>
      </w:r>
      <w:r w:rsidR="00337F3C">
        <w:rPr>
          <w:rFonts w:ascii="Times New Roman" w:hAnsi="Times New Roman" w:cs="Times New Roman"/>
          <w:i/>
          <w:color w:val="auto"/>
          <w:lang w:val="tr-TR"/>
        </w:rPr>
        <w:t xml:space="preserve"> </w:t>
      </w:r>
      <w:r w:rsidR="00584693">
        <w:rPr>
          <w:rFonts w:ascii="Times New Roman" w:hAnsi="Times New Roman" w:cs="Times New Roman"/>
          <w:i/>
          <w:color w:val="auto"/>
          <w:lang w:val="tr-TR"/>
        </w:rPr>
        <w:t>yetkili</w:t>
      </w:r>
      <w:r w:rsidR="00294DEA" w:rsidRPr="00731F79">
        <w:rPr>
          <w:rFonts w:ascii="Times New Roman" w:hAnsi="Times New Roman" w:cs="Times New Roman"/>
          <w:i/>
          <w:color w:val="auto"/>
          <w:lang w:val="tr-TR"/>
        </w:rPr>
        <w:t xml:space="preserve"> makamları</w:t>
      </w:r>
      <w:r w:rsidR="00913294" w:rsidRPr="00731F79">
        <w:rPr>
          <w:rFonts w:ascii="Times New Roman" w:hAnsi="Times New Roman" w:cs="Times New Roman"/>
          <w:i/>
          <w:color w:val="auto"/>
          <w:lang w:val="tr-TR"/>
        </w:rPr>
        <w:t>,</w:t>
      </w:r>
      <w:r w:rsidR="00294DEA" w:rsidRPr="00731F79">
        <w:rPr>
          <w:rFonts w:ascii="Times New Roman" w:hAnsi="Times New Roman" w:cs="Times New Roman"/>
          <w:i/>
          <w:color w:val="auto"/>
          <w:lang w:val="tr-TR"/>
        </w:rPr>
        <w:t xml:space="preserve"> üyelik taleplerinin </w:t>
      </w:r>
      <w:r w:rsidR="00A7068B">
        <w:rPr>
          <w:rFonts w:ascii="Times New Roman" w:hAnsi="Times New Roman" w:cs="Times New Roman"/>
          <w:i/>
          <w:color w:val="auto"/>
          <w:lang w:val="tr-TR"/>
        </w:rPr>
        <w:t>AKPM</w:t>
      </w:r>
      <w:r w:rsidR="00294DEA" w:rsidRPr="00731F79">
        <w:rPr>
          <w:rFonts w:ascii="Times New Roman" w:hAnsi="Times New Roman" w:cs="Times New Roman"/>
          <w:i/>
          <w:color w:val="auto"/>
          <w:lang w:val="tr-TR"/>
        </w:rPr>
        <w:t xml:space="preserve"> tarafından incel</w:t>
      </w:r>
      <w:r w:rsidR="00337F3C">
        <w:rPr>
          <w:rFonts w:ascii="Times New Roman" w:hAnsi="Times New Roman" w:cs="Times New Roman"/>
          <w:i/>
          <w:color w:val="auto"/>
          <w:lang w:val="tr-TR"/>
        </w:rPr>
        <w:t>enmesi süresince Avrupa Konseyi</w:t>
      </w:r>
      <w:r w:rsidR="00294DEA" w:rsidRPr="00731F79">
        <w:rPr>
          <w:rFonts w:ascii="Times New Roman" w:hAnsi="Times New Roman" w:cs="Times New Roman"/>
          <w:i/>
          <w:color w:val="auto"/>
          <w:lang w:val="tr-TR"/>
        </w:rPr>
        <w:t>nin temel prensipleriyle ilgili konularda</w:t>
      </w:r>
      <w:r w:rsidR="00913294" w:rsidRPr="00731F79">
        <w:rPr>
          <w:rFonts w:ascii="Times New Roman" w:hAnsi="Times New Roman" w:cs="Times New Roman"/>
          <w:i/>
          <w:color w:val="auto"/>
          <w:lang w:val="tr-TR"/>
        </w:rPr>
        <w:t xml:space="preserve"> </w:t>
      </w:r>
      <w:r w:rsidR="00337F3C">
        <w:rPr>
          <w:rFonts w:ascii="Times New Roman" w:hAnsi="Times New Roman" w:cs="Times New Roman"/>
          <w:i/>
          <w:color w:val="auto"/>
          <w:lang w:val="tr-TR"/>
        </w:rPr>
        <w:t>kendi istekleriyle</w:t>
      </w:r>
      <w:r w:rsidR="00913294" w:rsidRPr="00731F79">
        <w:rPr>
          <w:rFonts w:ascii="Times New Roman" w:hAnsi="Times New Roman" w:cs="Times New Roman"/>
          <w:i/>
          <w:color w:val="auto"/>
          <w:lang w:val="tr-TR"/>
        </w:rPr>
        <w:t xml:space="preserve"> özel taahhütlerde bulunmuşlardır. Söz konusu başlıca taahhütler </w:t>
      </w:r>
      <w:r w:rsidR="00A7068B">
        <w:rPr>
          <w:rFonts w:ascii="Times New Roman" w:hAnsi="Times New Roman" w:cs="Times New Roman"/>
          <w:i/>
          <w:color w:val="auto"/>
          <w:lang w:val="tr-TR"/>
        </w:rPr>
        <w:t>AKPM</w:t>
      </w:r>
      <w:r w:rsidR="00913294" w:rsidRPr="00731F79">
        <w:rPr>
          <w:rFonts w:ascii="Times New Roman" w:hAnsi="Times New Roman" w:cs="Times New Roman"/>
          <w:i/>
          <w:color w:val="auto"/>
          <w:lang w:val="tr-TR"/>
        </w:rPr>
        <w:t xml:space="preserve"> tarafından kabul edilen ilgili görüşlerde açıkça belirtilmektedir.</w:t>
      </w:r>
      <w:r w:rsidR="00B87F8D">
        <w:rPr>
          <w:rFonts w:ascii="Times New Roman" w:hAnsi="Times New Roman" w:cs="Times New Roman"/>
          <w:i/>
          <w:color w:val="auto"/>
          <w:lang w:val="tr-TR"/>
        </w:rPr>
        <w:t>”</w:t>
      </w:r>
      <w:r w:rsidR="007317FB" w:rsidRPr="00731F79">
        <w:rPr>
          <w:rFonts w:ascii="Times New Roman" w:hAnsi="Times New Roman" w:cs="Times New Roman"/>
          <w:i/>
          <w:color w:val="auto"/>
          <w:lang w:val="tr-TR"/>
        </w:rPr>
        <w:t xml:space="preserve"> </w:t>
      </w:r>
      <w:r w:rsidR="000625A3">
        <w:rPr>
          <w:rFonts w:ascii="Times New Roman" w:hAnsi="Times New Roman" w:cs="Times New Roman"/>
          <w:color w:val="auto"/>
          <w:lang w:val="tr-TR"/>
        </w:rPr>
        <w:t>Aynı karar</w:t>
      </w:r>
      <w:r w:rsidR="007317FB" w:rsidRPr="00731F79">
        <w:rPr>
          <w:rFonts w:ascii="Times New Roman" w:hAnsi="Times New Roman" w:cs="Times New Roman"/>
          <w:color w:val="auto"/>
          <w:lang w:val="tr-TR"/>
        </w:rPr>
        <w:t xml:space="preserve">da </w:t>
      </w:r>
      <w:r w:rsidR="00A7068B">
        <w:rPr>
          <w:rFonts w:ascii="Times New Roman" w:hAnsi="Times New Roman" w:cs="Times New Roman"/>
          <w:color w:val="auto"/>
          <w:lang w:val="tr-TR"/>
        </w:rPr>
        <w:t>AKPM</w:t>
      </w:r>
      <w:r w:rsidR="007317FB" w:rsidRPr="00731F79">
        <w:rPr>
          <w:rFonts w:ascii="Times New Roman" w:hAnsi="Times New Roman" w:cs="Times New Roman"/>
          <w:color w:val="auto"/>
          <w:lang w:val="tr-TR"/>
        </w:rPr>
        <w:t xml:space="preserve">, </w:t>
      </w:r>
      <w:r w:rsidR="00B87F8D">
        <w:rPr>
          <w:rFonts w:ascii="Times New Roman" w:hAnsi="Times New Roman" w:cs="Times New Roman"/>
          <w:color w:val="auto"/>
          <w:lang w:val="tr-TR"/>
        </w:rPr>
        <w:t>“</w:t>
      </w:r>
      <w:r w:rsidR="007317FB" w:rsidRPr="00731F79">
        <w:rPr>
          <w:rFonts w:ascii="Times New Roman" w:hAnsi="Times New Roman" w:cs="Times New Roman"/>
          <w:i/>
          <w:color w:val="auto"/>
          <w:lang w:val="tr-TR"/>
        </w:rPr>
        <w:t xml:space="preserve">isteyerek verilen </w:t>
      </w:r>
      <w:r w:rsidR="00D673DC">
        <w:rPr>
          <w:rFonts w:ascii="Times New Roman" w:hAnsi="Times New Roman" w:cs="Times New Roman"/>
          <w:i/>
          <w:color w:val="auto"/>
          <w:lang w:val="tr-TR"/>
        </w:rPr>
        <w:t>taahhütleri</w:t>
      </w:r>
      <w:r w:rsidR="00525410">
        <w:rPr>
          <w:rFonts w:ascii="Times New Roman" w:hAnsi="Times New Roman" w:cs="Times New Roman"/>
          <w:i/>
          <w:color w:val="auto"/>
          <w:lang w:val="tr-TR"/>
        </w:rPr>
        <w:t>n</w:t>
      </w:r>
      <w:r w:rsidR="00D673DC">
        <w:rPr>
          <w:rFonts w:ascii="Times New Roman" w:hAnsi="Times New Roman" w:cs="Times New Roman"/>
          <w:i/>
          <w:color w:val="auto"/>
          <w:lang w:val="tr-TR"/>
        </w:rPr>
        <w:t xml:space="preserve"> </w:t>
      </w:r>
      <w:r w:rsidR="00936506">
        <w:rPr>
          <w:rFonts w:ascii="Times New Roman" w:hAnsi="Times New Roman" w:cs="Times New Roman"/>
          <w:i/>
          <w:color w:val="auto"/>
          <w:lang w:val="tr-TR"/>
        </w:rPr>
        <w:t xml:space="preserve">ısrarla </w:t>
      </w:r>
      <w:r w:rsidR="00D673DC">
        <w:rPr>
          <w:rFonts w:ascii="Times New Roman" w:hAnsi="Times New Roman" w:cs="Times New Roman"/>
          <w:i/>
          <w:color w:val="auto"/>
          <w:lang w:val="tr-TR"/>
        </w:rPr>
        <w:t xml:space="preserve">yerine </w:t>
      </w:r>
      <w:r w:rsidR="002F4405">
        <w:rPr>
          <w:rFonts w:ascii="Times New Roman" w:hAnsi="Times New Roman" w:cs="Times New Roman"/>
          <w:i/>
          <w:color w:val="auto"/>
          <w:lang w:val="tr-TR"/>
        </w:rPr>
        <w:t>getirilmemesinin</w:t>
      </w:r>
      <w:r w:rsidR="00D673DC">
        <w:rPr>
          <w:rFonts w:ascii="Times New Roman" w:hAnsi="Times New Roman" w:cs="Times New Roman"/>
          <w:i/>
          <w:color w:val="auto"/>
          <w:lang w:val="tr-TR"/>
        </w:rPr>
        <w:t xml:space="preserve"> </w:t>
      </w:r>
      <w:r w:rsidR="007317FB" w:rsidRPr="00731F79">
        <w:rPr>
          <w:rFonts w:ascii="Times New Roman" w:hAnsi="Times New Roman" w:cs="Times New Roman"/>
          <w:i/>
          <w:color w:val="auto"/>
          <w:lang w:val="tr-TR"/>
        </w:rPr>
        <w:t xml:space="preserve">sonuçları olacaktır </w:t>
      </w:r>
      <w:r w:rsidR="007317FB" w:rsidRPr="00731F79">
        <w:rPr>
          <w:rFonts w:ascii="Times New Roman" w:hAnsi="Times New Roman" w:cs="Times New Roman"/>
          <w:i/>
          <w:iCs/>
          <w:color w:val="auto"/>
          <w:lang w:val="tr-TR"/>
        </w:rPr>
        <w:t>[...].</w:t>
      </w:r>
      <w:r w:rsidR="004E18B0" w:rsidRPr="00731F79">
        <w:rPr>
          <w:rFonts w:ascii="Times New Roman" w:hAnsi="Times New Roman" w:cs="Times New Roman"/>
          <w:i/>
          <w:iCs/>
          <w:color w:val="auto"/>
          <w:lang w:val="tr-TR"/>
        </w:rPr>
        <w:t xml:space="preserve"> </w:t>
      </w:r>
      <w:r w:rsidR="007317FB" w:rsidRPr="00731F79">
        <w:rPr>
          <w:rFonts w:ascii="Times New Roman" w:hAnsi="Times New Roman" w:cs="Times New Roman"/>
          <w:i/>
          <w:iCs/>
          <w:color w:val="auto"/>
          <w:lang w:val="tr-TR"/>
        </w:rPr>
        <w:t xml:space="preserve">Bu amaçla </w:t>
      </w:r>
      <w:r w:rsidR="00A7068B">
        <w:rPr>
          <w:rFonts w:ascii="Times New Roman" w:hAnsi="Times New Roman" w:cs="Times New Roman"/>
          <w:i/>
          <w:iCs/>
          <w:color w:val="auto"/>
          <w:lang w:val="tr-TR"/>
        </w:rPr>
        <w:t>AKPM</w:t>
      </w:r>
      <w:r w:rsidR="003C5ECB" w:rsidRPr="00731F79">
        <w:rPr>
          <w:rFonts w:ascii="Times New Roman" w:hAnsi="Times New Roman" w:cs="Times New Roman"/>
          <w:i/>
          <w:iCs/>
          <w:color w:val="auto"/>
          <w:lang w:val="tr-TR"/>
        </w:rPr>
        <w:t>,</w:t>
      </w:r>
      <w:r w:rsidR="007317FB" w:rsidRPr="00731F79">
        <w:rPr>
          <w:rFonts w:ascii="Times New Roman" w:hAnsi="Times New Roman" w:cs="Times New Roman"/>
          <w:i/>
          <w:iCs/>
          <w:color w:val="auto"/>
          <w:lang w:val="tr-TR"/>
        </w:rPr>
        <w:t xml:space="preserve"> Avrupa Konseyi Statüsü</w:t>
      </w:r>
      <w:r w:rsidR="00285DCB">
        <w:rPr>
          <w:rFonts w:ascii="Times New Roman" w:hAnsi="Times New Roman" w:cs="Times New Roman"/>
          <w:i/>
          <w:iCs/>
          <w:color w:val="auto"/>
          <w:lang w:val="tr-TR"/>
        </w:rPr>
        <w:t xml:space="preserve"> ve kendi İç Tüzüğ</w:t>
      </w:r>
      <w:r w:rsidR="00091425">
        <w:rPr>
          <w:rFonts w:ascii="Times New Roman" w:hAnsi="Times New Roman" w:cs="Times New Roman"/>
          <w:i/>
          <w:iCs/>
          <w:color w:val="auto"/>
          <w:lang w:val="tr-TR"/>
        </w:rPr>
        <w:t xml:space="preserve">ünün </w:t>
      </w:r>
      <w:r w:rsidR="007317FB" w:rsidRPr="00731F79">
        <w:rPr>
          <w:rFonts w:ascii="Times New Roman" w:hAnsi="Times New Roman" w:cs="Times New Roman"/>
          <w:i/>
          <w:iCs/>
          <w:color w:val="auto"/>
          <w:lang w:val="tr-TR"/>
        </w:rPr>
        <w:t>ilgili</w:t>
      </w:r>
      <w:r w:rsidR="003C5ECB" w:rsidRPr="00731F79">
        <w:rPr>
          <w:rFonts w:ascii="Times New Roman" w:hAnsi="Times New Roman" w:cs="Times New Roman"/>
          <w:i/>
          <w:iCs/>
          <w:color w:val="auto"/>
          <w:lang w:val="tr-TR"/>
        </w:rPr>
        <w:t xml:space="preserve"> hükümlerin</w:t>
      </w:r>
      <w:r w:rsidR="00091425">
        <w:rPr>
          <w:rFonts w:ascii="Times New Roman" w:hAnsi="Times New Roman" w:cs="Times New Roman"/>
          <w:i/>
          <w:iCs/>
          <w:color w:val="auto"/>
          <w:lang w:val="tr-TR"/>
        </w:rPr>
        <w:t>den yararlanabilir</w:t>
      </w:r>
      <w:r w:rsidR="00B87F8D">
        <w:rPr>
          <w:rFonts w:ascii="Times New Roman" w:hAnsi="Times New Roman" w:cs="Times New Roman"/>
          <w:color w:val="auto"/>
          <w:lang w:val="tr-TR"/>
        </w:rPr>
        <w:t>”</w:t>
      </w:r>
      <w:r w:rsidR="007317FB" w:rsidRPr="00731F79">
        <w:rPr>
          <w:rFonts w:ascii="Times New Roman" w:hAnsi="Times New Roman" w:cs="Times New Roman"/>
          <w:color w:val="auto"/>
          <w:lang w:val="tr-TR"/>
        </w:rPr>
        <w:t xml:space="preserve"> diyerek uyarıda bulunmuştur. </w:t>
      </w:r>
    </w:p>
    <w:p w14:paraId="55F19523" w14:textId="77777777" w:rsidR="00D32E19" w:rsidRPr="00731F79" w:rsidRDefault="00D32E19" w:rsidP="00B02E40">
      <w:pPr>
        <w:pStyle w:val="Default"/>
        <w:rPr>
          <w:rFonts w:ascii="Times New Roman" w:hAnsi="Times New Roman" w:cs="Times New Roman"/>
          <w:color w:val="auto"/>
        </w:rPr>
      </w:pPr>
    </w:p>
    <w:p w14:paraId="65DEBCE1" w14:textId="5EC3AD68" w:rsidR="00FD6B86" w:rsidRPr="00731F79" w:rsidRDefault="00FD6B86" w:rsidP="000C3390">
      <w:pPr>
        <w:jc w:val="both"/>
        <w:rPr>
          <w:rFonts w:ascii="Times New Roman" w:hAnsi="Times New Roman" w:cs="Times New Roman"/>
          <w:lang w:val="tr-TR"/>
        </w:rPr>
      </w:pPr>
      <w:r w:rsidRPr="00731F79">
        <w:rPr>
          <w:rFonts w:ascii="Times New Roman" w:hAnsi="Times New Roman" w:cs="Times New Roman"/>
          <w:lang w:val="tr-TR"/>
        </w:rPr>
        <w:t xml:space="preserve">O zamandan beri </w:t>
      </w:r>
      <w:r w:rsidR="00A7068B">
        <w:rPr>
          <w:rFonts w:ascii="Times New Roman" w:hAnsi="Times New Roman" w:cs="Times New Roman"/>
          <w:lang w:val="tr-TR"/>
        </w:rPr>
        <w:t>AKPM</w:t>
      </w:r>
      <w:r w:rsidRPr="00731F79">
        <w:rPr>
          <w:rFonts w:ascii="Times New Roman" w:hAnsi="Times New Roman" w:cs="Times New Roman"/>
          <w:lang w:val="tr-TR"/>
        </w:rPr>
        <w:t xml:space="preserve">, </w:t>
      </w:r>
      <w:r w:rsidR="005C4F9B" w:rsidRPr="00731F79">
        <w:rPr>
          <w:rFonts w:ascii="Times New Roman" w:hAnsi="Times New Roman" w:cs="Times New Roman"/>
          <w:lang w:val="tr-TR"/>
        </w:rPr>
        <w:t>denetim</w:t>
      </w:r>
      <w:r w:rsidRPr="00731F79">
        <w:rPr>
          <w:rFonts w:ascii="Times New Roman" w:hAnsi="Times New Roman" w:cs="Times New Roman"/>
          <w:lang w:val="tr-TR"/>
        </w:rPr>
        <w:t xml:space="preserve"> </w:t>
      </w:r>
      <w:r w:rsidR="005C4F9B" w:rsidRPr="00731F79">
        <w:rPr>
          <w:rFonts w:ascii="Times New Roman" w:hAnsi="Times New Roman" w:cs="Times New Roman"/>
          <w:lang w:val="tr-TR"/>
        </w:rPr>
        <w:t>sürecini</w:t>
      </w:r>
      <w:r w:rsidR="00033CF6" w:rsidRPr="00731F79">
        <w:rPr>
          <w:rFonts w:ascii="Times New Roman" w:hAnsi="Times New Roman" w:cs="Times New Roman"/>
          <w:lang w:val="tr-TR"/>
        </w:rPr>
        <w:t xml:space="preserve"> genişletmiş</w:t>
      </w:r>
      <w:r w:rsidRPr="00731F79">
        <w:rPr>
          <w:rFonts w:ascii="Times New Roman" w:hAnsi="Times New Roman" w:cs="Times New Roman"/>
          <w:lang w:val="tr-TR"/>
        </w:rPr>
        <w:t xml:space="preserve"> ve g</w:t>
      </w:r>
      <w:r w:rsidR="00033CF6" w:rsidRPr="00731F79">
        <w:rPr>
          <w:rFonts w:ascii="Times New Roman" w:hAnsi="Times New Roman" w:cs="Times New Roman"/>
          <w:lang w:val="tr-TR"/>
        </w:rPr>
        <w:t>üçlendirmiştir</w:t>
      </w:r>
      <w:r w:rsidR="00B06110" w:rsidRPr="00731F79">
        <w:rPr>
          <w:rFonts w:ascii="Times New Roman" w:hAnsi="Times New Roman" w:cs="Times New Roman"/>
          <w:lang w:val="tr-TR"/>
        </w:rPr>
        <w:t xml:space="preserve">. </w:t>
      </w:r>
      <w:proofErr w:type="gramStart"/>
      <w:r w:rsidR="00B06110" w:rsidRPr="00731F79">
        <w:rPr>
          <w:rFonts w:ascii="Times New Roman" w:hAnsi="Times New Roman" w:cs="Times New Roman"/>
          <w:lang w:val="tr-TR"/>
        </w:rPr>
        <w:t xml:space="preserve">Avrupa Konseyi üye </w:t>
      </w:r>
      <w:r w:rsidR="0043246A">
        <w:rPr>
          <w:rFonts w:ascii="Times New Roman" w:hAnsi="Times New Roman" w:cs="Times New Roman"/>
          <w:lang w:val="tr-TR"/>
        </w:rPr>
        <w:t>ülkelerce yükümlülük ve taahhütlerin</w:t>
      </w:r>
      <w:r w:rsidRPr="00731F79">
        <w:rPr>
          <w:rFonts w:ascii="Times New Roman" w:hAnsi="Times New Roman" w:cs="Times New Roman"/>
          <w:lang w:val="tr-TR"/>
        </w:rPr>
        <w:t xml:space="preserve"> yerine </w:t>
      </w:r>
      <w:r w:rsidR="0043246A">
        <w:rPr>
          <w:rFonts w:ascii="Times New Roman" w:hAnsi="Times New Roman" w:cs="Times New Roman"/>
          <w:lang w:val="tr-TR"/>
        </w:rPr>
        <w:t xml:space="preserve">getirilmesi üzerine </w:t>
      </w:r>
      <w:r w:rsidRPr="00731F79">
        <w:rPr>
          <w:rFonts w:ascii="Times New Roman" w:hAnsi="Times New Roman" w:cs="Times New Roman"/>
          <w:lang w:val="tr-TR"/>
        </w:rPr>
        <w:t>Nisan 1995 tarihli 508 (1995)</w:t>
      </w:r>
      <w:r w:rsidR="001B490A" w:rsidRPr="00731F79">
        <w:rPr>
          <w:rFonts w:ascii="Times New Roman" w:hAnsi="Times New Roman" w:cs="Times New Roman"/>
          <w:lang w:val="tr-TR"/>
        </w:rPr>
        <w:t xml:space="preserve"> </w:t>
      </w:r>
      <w:r w:rsidRPr="00731F79">
        <w:rPr>
          <w:rFonts w:ascii="Times New Roman" w:hAnsi="Times New Roman" w:cs="Times New Roman"/>
          <w:lang w:val="tr-TR"/>
        </w:rPr>
        <w:t xml:space="preserve">sayılı </w:t>
      </w:r>
      <w:r w:rsidR="0043246A">
        <w:rPr>
          <w:rFonts w:ascii="Times New Roman" w:hAnsi="Times New Roman" w:cs="Times New Roman"/>
          <w:lang w:val="tr-TR"/>
        </w:rPr>
        <w:t>k</w:t>
      </w:r>
      <w:r w:rsidR="00095A34" w:rsidRPr="00731F79">
        <w:rPr>
          <w:rFonts w:ascii="Times New Roman" w:hAnsi="Times New Roman" w:cs="Times New Roman"/>
          <w:lang w:val="tr-TR"/>
        </w:rPr>
        <w:t>arar</w:t>
      </w:r>
      <w:r w:rsidR="00B06110" w:rsidRPr="00731F79">
        <w:rPr>
          <w:rFonts w:ascii="Times New Roman" w:hAnsi="Times New Roman" w:cs="Times New Roman"/>
          <w:lang w:val="tr-TR"/>
        </w:rPr>
        <w:t>la</w:t>
      </w:r>
      <w:r w:rsidR="001B490A" w:rsidRPr="00731F79">
        <w:rPr>
          <w:rStyle w:val="DipnotBavurusu"/>
          <w:rFonts w:ascii="Times New Roman" w:hAnsi="Times New Roman" w:cs="Times New Roman"/>
          <w:lang w:val="tr-TR"/>
        </w:rPr>
        <w:footnoteReference w:id="2"/>
      </w:r>
      <w:r w:rsidR="00B06110" w:rsidRPr="00731F79">
        <w:rPr>
          <w:rFonts w:ascii="Times New Roman" w:hAnsi="Times New Roman" w:cs="Times New Roman"/>
          <w:lang w:val="tr-TR"/>
        </w:rPr>
        <w:t xml:space="preserve"> </w:t>
      </w:r>
      <w:r w:rsidR="00A7068B">
        <w:rPr>
          <w:rFonts w:ascii="Times New Roman" w:hAnsi="Times New Roman" w:cs="Times New Roman"/>
          <w:lang w:val="tr-TR"/>
        </w:rPr>
        <w:t>AKPM</w:t>
      </w:r>
      <w:r w:rsidRPr="00731F79">
        <w:rPr>
          <w:rFonts w:ascii="Times New Roman" w:hAnsi="Times New Roman" w:cs="Times New Roman"/>
          <w:lang w:val="tr-TR"/>
        </w:rPr>
        <w:t xml:space="preserve">, </w:t>
      </w:r>
      <w:r w:rsidR="00F91B02" w:rsidRPr="00731F79">
        <w:rPr>
          <w:rFonts w:ascii="Times New Roman" w:hAnsi="Times New Roman" w:cs="Times New Roman"/>
          <w:lang w:val="tr-TR"/>
        </w:rPr>
        <w:t xml:space="preserve">ilgili üye </w:t>
      </w:r>
      <w:r w:rsidR="00F91B02">
        <w:rPr>
          <w:rFonts w:ascii="Times New Roman" w:hAnsi="Times New Roman" w:cs="Times New Roman"/>
          <w:lang w:val="tr-TR"/>
        </w:rPr>
        <w:t>ülkelerdeki</w:t>
      </w:r>
      <w:r w:rsidR="00F91B02" w:rsidRPr="00731F79">
        <w:rPr>
          <w:rFonts w:ascii="Times New Roman" w:hAnsi="Times New Roman" w:cs="Times New Roman"/>
          <w:lang w:val="tr-TR"/>
        </w:rPr>
        <w:t xml:space="preserve"> yükümlülük ve taahhütlerin yerine get</w:t>
      </w:r>
      <w:r w:rsidR="00CA7A99">
        <w:rPr>
          <w:rFonts w:ascii="Times New Roman" w:hAnsi="Times New Roman" w:cs="Times New Roman"/>
          <w:lang w:val="tr-TR"/>
        </w:rPr>
        <w:t>irilmesini yakından takip etmeye</w:t>
      </w:r>
      <w:r w:rsidR="00F91B02" w:rsidRPr="00731F79">
        <w:rPr>
          <w:rFonts w:ascii="Times New Roman" w:hAnsi="Times New Roman" w:cs="Times New Roman"/>
          <w:lang w:val="tr-TR"/>
        </w:rPr>
        <w:t xml:space="preserve"> v</w:t>
      </w:r>
      <w:r w:rsidR="00CA7A99">
        <w:rPr>
          <w:rFonts w:ascii="Times New Roman" w:hAnsi="Times New Roman" w:cs="Times New Roman"/>
          <w:lang w:val="tr-TR"/>
        </w:rPr>
        <w:t xml:space="preserve">e doğrudan </w:t>
      </w:r>
      <w:r w:rsidR="00A7068B">
        <w:rPr>
          <w:rFonts w:ascii="Times New Roman" w:hAnsi="Times New Roman" w:cs="Times New Roman"/>
          <w:lang w:val="tr-TR"/>
        </w:rPr>
        <w:t>AKPM’ye</w:t>
      </w:r>
      <w:r w:rsidR="00CA7A99">
        <w:rPr>
          <w:rFonts w:ascii="Times New Roman" w:hAnsi="Times New Roman" w:cs="Times New Roman"/>
          <w:lang w:val="tr-TR"/>
        </w:rPr>
        <w:t xml:space="preserve"> rapor vermeye</w:t>
      </w:r>
      <w:r w:rsidR="00F91B02" w:rsidRPr="00731F79">
        <w:rPr>
          <w:rFonts w:ascii="Times New Roman" w:hAnsi="Times New Roman" w:cs="Times New Roman"/>
          <w:lang w:val="tr-TR"/>
        </w:rPr>
        <w:t xml:space="preserve"> devam etmekle </w:t>
      </w:r>
      <w:r w:rsidRPr="00731F79">
        <w:rPr>
          <w:rFonts w:ascii="Times New Roman" w:hAnsi="Times New Roman" w:cs="Times New Roman"/>
          <w:lang w:val="tr-TR"/>
        </w:rPr>
        <w:t xml:space="preserve">Hukuk İşleri ve İnsan Hakları </w:t>
      </w:r>
      <w:r w:rsidR="00CA7A99">
        <w:rPr>
          <w:rFonts w:ascii="Times New Roman" w:hAnsi="Times New Roman" w:cs="Times New Roman"/>
          <w:lang w:val="tr-TR"/>
        </w:rPr>
        <w:t>Kom</w:t>
      </w:r>
      <w:r w:rsidR="009B72A3">
        <w:rPr>
          <w:rFonts w:ascii="Times New Roman" w:hAnsi="Times New Roman" w:cs="Times New Roman"/>
          <w:lang w:val="tr-TR"/>
        </w:rPr>
        <w:t>isyonunu</w:t>
      </w:r>
      <w:r w:rsidRPr="00731F79">
        <w:rPr>
          <w:rFonts w:ascii="Times New Roman" w:hAnsi="Times New Roman" w:cs="Times New Roman"/>
          <w:lang w:val="tr-TR"/>
        </w:rPr>
        <w:t xml:space="preserve"> (rapor içi</w:t>
      </w:r>
      <w:r w:rsidR="00033CF6" w:rsidRPr="00731F79">
        <w:rPr>
          <w:rFonts w:ascii="Times New Roman" w:hAnsi="Times New Roman" w:cs="Times New Roman"/>
          <w:lang w:val="tr-TR"/>
        </w:rPr>
        <w:t xml:space="preserve">n) ve Siyasi İşler </w:t>
      </w:r>
      <w:r w:rsidR="00CA7A99">
        <w:rPr>
          <w:rFonts w:ascii="Times New Roman" w:hAnsi="Times New Roman" w:cs="Times New Roman"/>
          <w:lang w:val="tr-TR"/>
        </w:rPr>
        <w:t>Komisyonunu</w:t>
      </w:r>
      <w:r w:rsidR="00F91B02">
        <w:rPr>
          <w:rFonts w:ascii="Times New Roman" w:hAnsi="Times New Roman" w:cs="Times New Roman"/>
          <w:lang w:val="tr-TR"/>
        </w:rPr>
        <w:t xml:space="preserve"> (görüşü için)</w:t>
      </w:r>
      <w:r w:rsidR="00033CF6" w:rsidRPr="00731F79">
        <w:rPr>
          <w:rFonts w:ascii="Times New Roman" w:hAnsi="Times New Roman" w:cs="Times New Roman"/>
          <w:lang w:val="tr-TR"/>
        </w:rPr>
        <w:t xml:space="preserve"> </w:t>
      </w:r>
      <w:r w:rsidR="001B490A" w:rsidRPr="00731F79">
        <w:rPr>
          <w:rFonts w:ascii="Times New Roman" w:hAnsi="Times New Roman" w:cs="Times New Roman"/>
          <w:lang w:val="tr-TR"/>
        </w:rPr>
        <w:t>görevlendirmiştir</w:t>
      </w:r>
      <w:r w:rsidRPr="00731F79">
        <w:rPr>
          <w:rFonts w:ascii="Times New Roman" w:hAnsi="Times New Roman" w:cs="Times New Roman"/>
          <w:lang w:val="tr-TR"/>
        </w:rPr>
        <w:t>.</w:t>
      </w:r>
      <w:proofErr w:type="gramEnd"/>
      <w:r w:rsidR="0085797E" w:rsidRPr="00731F79">
        <w:rPr>
          <w:rStyle w:val="DipnotBavurusu"/>
          <w:rFonts w:ascii="Times New Roman" w:hAnsi="Times New Roman" w:cs="Times New Roman"/>
          <w:lang w:val="tr-TR"/>
        </w:rPr>
        <w:footnoteReference w:id="3"/>
      </w:r>
    </w:p>
    <w:p w14:paraId="043A3308" w14:textId="77777777" w:rsidR="00F66F8C" w:rsidRPr="00731F79" w:rsidRDefault="00F66F8C" w:rsidP="00B02E40">
      <w:pPr>
        <w:pStyle w:val="Default"/>
        <w:rPr>
          <w:rFonts w:ascii="Times New Roman" w:hAnsi="Times New Roman" w:cs="Times New Roman"/>
          <w:color w:val="auto"/>
        </w:rPr>
      </w:pPr>
    </w:p>
    <w:p w14:paraId="15DF4F4B" w14:textId="1FE9DAF1" w:rsidR="00A1170C" w:rsidRPr="00C317D9" w:rsidRDefault="00C317D9" w:rsidP="00A1170C">
      <w:pPr>
        <w:pStyle w:val="Default"/>
        <w:jc w:val="both"/>
        <w:rPr>
          <w:rFonts w:ascii="Times New Roman" w:hAnsi="Times New Roman" w:cs="Times New Roman"/>
          <w:iCs/>
          <w:color w:val="auto"/>
          <w:lang w:val="tr-TR"/>
        </w:rPr>
      </w:pPr>
      <w:r w:rsidRPr="00C317D9">
        <w:rPr>
          <w:rFonts w:ascii="Times New Roman" w:hAnsi="Times New Roman" w:cs="Times New Roman"/>
          <w:iCs/>
          <w:color w:val="auto"/>
          <w:lang w:val="tr-TR"/>
        </w:rPr>
        <w:t>Yukarıda 508 (1995) sayılı kararla tanımlanan süreç, 25 Nisan 1997 tarihi itibariyle, Avrupa Konseyi üye ülkelerince yükümlülük ve taahhütlerin yerine getirilmesi için Meclis Komisyonu tarafından uygulanan, özellikle bu vesileyle oluşturulmuş yeni bir denetim mekanizması (Denetim Komisyonu) ile değiştirilmiştir.</w:t>
      </w:r>
      <w:r w:rsidR="005F0A11" w:rsidRPr="00C317D9">
        <w:rPr>
          <w:rFonts w:ascii="Times New Roman" w:hAnsi="Times New Roman" w:cs="Times New Roman"/>
          <w:iCs/>
          <w:color w:val="auto"/>
          <w:lang w:val="tr-TR"/>
        </w:rPr>
        <w:t xml:space="preserve"> </w:t>
      </w:r>
      <w:r w:rsidR="00540CBE" w:rsidRPr="00C317D9">
        <w:rPr>
          <w:rFonts w:ascii="Times New Roman" w:hAnsi="Times New Roman" w:cs="Times New Roman"/>
          <w:iCs/>
          <w:color w:val="auto"/>
          <w:lang w:val="tr-TR"/>
        </w:rPr>
        <w:t xml:space="preserve">Bu </w:t>
      </w:r>
      <w:r w:rsidR="005F0A11" w:rsidRPr="00C317D9">
        <w:rPr>
          <w:rFonts w:ascii="Times New Roman" w:hAnsi="Times New Roman" w:cs="Times New Roman"/>
          <w:iCs/>
          <w:color w:val="auto"/>
          <w:lang w:val="tr-TR"/>
        </w:rPr>
        <w:t>süreç</w:t>
      </w:r>
      <w:r w:rsidR="00540CBE" w:rsidRPr="00C317D9">
        <w:rPr>
          <w:rFonts w:ascii="Times New Roman" w:hAnsi="Times New Roman" w:cs="Times New Roman"/>
          <w:iCs/>
          <w:color w:val="auto"/>
          <w:lang w:val="tr-TR"/>
        </w:rPr>
        <w:t xml:space="preserve"> 29 Ocak 1997</w:t>
      </w:r>
      <w:r w:rsidR="00B87F8D" w:rsidRPr="00C317D9">
        <w:rPr>
          <w:rFonts w:ascii="Times New Roman" w:hAnsi="Times New Roman" w:cs="Times New Roman"/>
          <w:iCs/>
          <w:color w:val="auto"/>
          <w:lang w:val="tr-TR"/>
        </w:rPr>
        <w:t>’</w:t>
      </w:r>
      <w:r w:rsidR="00540CBE" w:rsidRPr="00C317D9">
        <w:rPr>
          <w:rFonts w:ascii="Times New Roman" w:hAnsi="Times New Roman" w:cs="Times New Roman"/>
          <w:iCs/>
          <w:color w:val="auto"/>
          <w:lang w:val="tr-TR"/>
        </w:rPr>
        <w:t xml:space="preserve">de </w:t>
      </w:r>
      <w:r w:rsidR="00A7068B">
        <w:rPr>
          <w:rFonts w:ascii="Times New Roman" w:hAnsi="Times New Roman" w:cs="Times New Roman"/>
          <w:iCs/>
          <w:color w:val="auto"/>
          <w:lang w:val="tr-TR"/>
        </w:rPr>
        <w:t>AKPM</w:t>
      </w:r>
      <w:r w:rsidR="00540CBE" w:rsidRPr="00C317D9">
        <w:rPr>
          <w:rFonts w:ascii="Times New Roman" w:hAnsi="Times New Roman" w:cs="Times New Roman"/>
          <w:iCs/>
          <w:color w:val="auto"/>
          <w:lang w:val="tr-TR"/>
        </w:rPr>
        <w:t xml:space="preserve"> tarafından kabul edilen </w:t>
      </w:r>
      <w:r w:rsidR="005F0A11" w:rsidRPr="00C317D9">
        <w:rPr>
          <w:rFonts w:ascii="Times New Roman" w:hAnsi="Times New Roman" w:cs="Times New Roman"/>
          <w:iCs/>
          <w:color w:val="auto"/>
          <w:lang w:val="tr-TR"/>
        </w:rPr>
        <w:t xml:space="preserve">1115 (1997) sayılı </w:t>
      </w:r>
      <w:r w:rsidR="004F5965" w:rsidRPr="00C317D9">
        <w:rPr>
          <w:rFonts w:ascii="Times New Roman" w:hAnsi="Times New Roman" w:cs="Times New Roman"/>
          <w:iCs/>
          <w:color w:val="auto"/>
          <w:lang w:val="tr-TR"/>
        </w:rPr>
        <w:t>k</w:t>
      </w:r>
      <w:r w:rsidR="005F0A11" w:rsidRPr="00C317D9">
        <w:rPr>
          <w:rFonts w:ascii="Times New Roman" w:hAnsi="Times New Roman" w:cs="Times New Roman"/>
          <w:iCs/>
          <w:color w:val="auto"/>
          <w:lang w:val="tr-TR"/>
        </w:rPr>
        <w:t xml:space="preserve">ararla kurulmuş </w:t>
      </w:r>
      <w:r w:rsidR="00540CBE" w:rsidRPr="00C317D9">
        <w:rPr>
          <w:rFonts w:ascii="Times New Roman" w:hAnsi="Times New Roman" w:cs="Times New Roman"/>
          <w:iCs/>
          <w:color w:val="auto"/>
          <w:lang w:val="tr-TR"/>
        </w:rPr>
        <w:t xml:space="preserve">ve 1431 (2005), 1515 (2006), 1698 (2009), 1710 (2010), 1936 (2013) ve 2018 </w:t>
      </w:r>
      <w:r w:rsidR="005F0A11" w:rsidRPr="00C317D9">
        <w:rPr>
          <w:rFonts w:ascii="Times New Roman" w:hAnsi="Times New Roman" w:cs="Times New Roman"/>
          <w:iCs/>
          <w:color w:val="auto"/>
          <w:lang w:val="tr-TR"/>
        </w:rPr>
        <w:t xml:space="preserve">(2014) sayılı </w:t>
      </w:r>
      <w:r w:rsidR="002A5C54" w:rsidRPr="00C317D9">
        <w:rPr>
          <w:rFonts w:ascii="Times New Roman" w:hAnsi="Times New Roman" w:cs="Times New Roman"/>
          <w:iCs/>
          <w:color w:val="auto"/>
          <w:lang w:val="tr-TR"/>
        </w:rPr>
        <w:t>k</w:t>
      </w:r>
      <w:r w:rsidR="0026380F" w:rsidRPr="00C317D9">
        <w:rPr>
          <w:rFonts w:ascii="Times New Roman" w:hAnsi="Times New Roman" w:cs="Times New Roman"/>
          <w:iCs/>
          <w:color w:val="auto"/>
          <w:lang w:val="tr-TR"/>
        </w:rPr>
        <w:t>ararlar</w:t>
      </w:r>
      <w:r w:rsidR="005F0A11" w:rsidRPr="00C317D9">
        <w:rPr>
          <w:rFonts w:ascii="Times New Roman" w:hAnsi="Times New Roman" w:cs="Times New Roman"/>
          <w:iCs/>
          <w:color w:val="auto"/>
          <w:lang w:val="tr-TR"/>
        </w:rPr>
        <w:t>la üzerin</w:t>
      </w:r>
      <w:r w:rsidR="00C4504F" w:rsidRPr="00C317D9">
        <w:rPr>
          <w:rFonts w:ascii="Times New Roman" w:hAnsi="Times New Roman" w:cs="Times New Roman"/>
          <w:iCs/>
          <w:color w:val="auto"/>
          <w:lang w:val="tr-TR"/>
        </w:rPr>
        <w:t>d</w:t>
      </w:r>
      <w:r w:rsidR="005F0A11" w:rsidRPr="00C317D9">
        <w:rPr>
          <w:rFonts w:ascii="Times New Roman" w:hAnsi="Times New Roman" w:cs="Times New Roman"/>
          <w:iCs/>
          <w:color w:val="auto"/>
          <w:lang w:val="tr-TR"/>
        </w:rPr>
        <w:t>e değişiklik yapılmıştır</w:t>
      </w:r>
      <w:r w:rsidR="00540CBE" w:rsidRPr="00C317D9">
        <w:rPr>
          <w:rFonts w:ascii="Times New Roman" w:hAnsi="Times New Roman" w:cs="Times New Roman"/>
          <w:iCs/>
          <w:color w:val="auto"/>
          <w:lang w:val="tr-TR"/>
        </w:rPr>
        <w:t>.</w:t>
      </w:r>
    </w:p>
    <w:p w14:paraId="7A25CD42" w14:textId="77777777" w:rsidR="00A1170C" w:rsidRPr="00731F79" w:rsidRDefault="00A1170C" w:rsidP="00A1170C">
      <w:pPr>
        <w:pStyle w:val="Default"/>
        <w:jc w:val="both"/>
        <w:rPr>
          <w:rFonts w:ascii="Times New Roman" w:hAnsi="Times New Roman" w:cs="Times New Roman"/>
          <w:iCs/>
          <w:color w:val="auto"/>
          <w:lang w:val="tr-TR"/>
        </w:rPr>
      </w:pPr>
    </w:p>
    <w:p w14:paraId="4763354A" w14:textId="32F19D21" w:rsidR="00B02E40" w:rsidRPr="00731F79" w:rsidRDefault="00B02E40" w:rsidP="00524445">
      <w:pPr>
        <w:pStyle w:val="Default"/>
        <w:jc w:val="both"/>
        <w:outlineLvl w:val="0"/>
        <w:rPr>
          <w:rFonts w:ascii="Times New Roman" w:hAnsi="Times New Roman" w:cs="Times New Roman"/>
          <w:b/>
          <w:bCs/>
          <w:color w:val="auto"/>
          <w:lang w:val="tr-TR"/>
        </w:rPr>
      </w:pPr>
      <w:r w:rsidRPr="00731F79">
        <w:rPr>
          <w:rFonts w:ascii="Times New Roman" w:hAnsi="Times New Roman" w:cs="Times New Roman"/>
          <w:b/>
          <w:bCs/>
          <w:color w:val="auto"/>
          <w:lang w:val="tr-TR"/>
        </w:rPr>
        <w:t xml:space="preserve">II. </w:t>
      </w:r>
      <w:r w:rsidR="00ED1284" w:rsidRPr="00731F79">
        <w:rPr>
          <w:rFonts w:ascii="Times New Roman" w:hAnsi="Times New Roman" w:cs="Times New Roman"/>
          <w:b/>
          <w:bCs/>
          <w:color w:val="auto"/>
          <w:lang w:val="tr-TR"/>
        </w:rPr>
        <w:t>İşleyiş</w:t>
      </w:r>
      <w:r w:rsidRPr="00731F79">
        <w:rPr>
          <w:rFonts w:ascii="Times New Roman" w:hAnsi="Times New Roman" w:cs="Times New Roman"/>
          <w:b/>
          <w:bCs/>
          <w:color w:val="auto"/>
          <w:lang w:val="tr-TR"/>
        </w:rPr>
        <w:t xml:space="preserve"> </w:t>
      </w:r>
    </w:p>
    <w:p w14:paraId="3D36D737" w14:textId="77777777" w:rsidR="00141D7C" w:rsidRPr="00731F79" w:rsidRDefault="00141D7C" w:rsidP="00A1170C">
      <w:pPr>
        <w:pStyle w:val="Default"/>
        <w:jc w:val="both"/>
        <w:rPr>
          <w:rFonts w:ascii="Times New Roman" w:hAnsi="Times New Roman" w:cs="Times New Roman"/>
          <w:color w:val="auto"/>
          <w:lang w:val="tr-TR"/>
        </w:rPr>
      </w:pPr>
    </w:p>
    <w:p w14:paraId="0C0185A3" w14:textId="44B808A6" w:rsidR="00646F10" w:rsidRPr="00731F79" w:rsidRDefault="00646F10" w:rsidP="00524445">
      <w:pPr>
        <w:pStyle w:val="Default"/>
        <w:outlineLvl w:val="0"/>
        <w:rPr>
          <w:rFonts w:ascii="Times New Roman" w:hAnsi="Times New Roman" w:cs="Times New Roman"/>
          <w:b/>
          <w:bCs/>
          <w:color w:val="auto"/>
          <w:lang w:val="tr-TR"/>
        </w:rPr>
      </w:pPr>
      <w:r w:rsidRPr="00731F79">
        <w:rPr>
          <w:rFonts w:ascii="Times New Roman" w:hAnsi="Times New Roman" w:cs="Times New Roman"/>
          <w:b/>
          <w:bCs/>
          <w:color w:val="auto"/>
          <w:lang w:val="tr-TR"/>
        </w:rPr>
        <w:t xml:space="preserve">Yeni üye </w:t>
      </w:r>
      <w:r w:rsidR="00C43644">
        <w:rPr>
          <w:rFonts w:ascii="Times New Roman" w:hAnsi="Times New Roman" w:cs="Times New Roman"/>
          <w:b/>
          <w:bCs/>
          <w:color w:val="auto"/>
          <w:lang w:val="tr-TR"/>
        </w:rPr>
        <w:t>ülkelerin</w:t>
      </w:r>
      <w:r w:rsidR="003C72D9">
        <w:rPr>
          <w:rFonts w:ascii="Times New Roman" w:hAnsi="Times New Roman" w:cs="Times New Roman"/>
          <w:b/>
          <w:bCs/>
          <w:color w:val="auto"/>
          <w:lang w:val="tr-TR"/>
        </w:rPr>
        <w:t xml:space="preserve"> denetim s</w:t>
      </w:r>
      <w:r w:rsidRPr="00731F79">
        <w:rPr>
          <w:rFonts w:ascii="Times New Roman" w:hAnsi="Times New Roman" w:cs="Times New Roman"/>
          <w:b/>
          <w:bCs/>
          <w:color w:val="auto"/>
          <w:lang w:val="tr-TR"/>
        </w:rPr>
        <w:t xml:space="preserve">üreci </w:t>
      </w:r>
    </w:p>
    <w:p w14:paraId="7BEB3357" w14:textId="77777777" w:rsidR="00141D7C" w:rsidRPr="00731F79" w:rsidRDefault="00141D7C" w:rsidP="00B02E40">
      <w:pPr>
        <w:pStyle w:val="Default"/>
        <w:rPr>
          <w:rFonts w:ascii="Times New Roman" w:hAnsi="Times New Roman" w:cs="Times New Roman"/>
          <w:b/>
          <w:bCs/>
          <w:color w:val="auto"/>
          <w:lang w:val="tr-TR"/>
        </w:rPr>
      </w:pPr>
    </w:p>
    <w:p w14:paraId="0231E7F2" w14:textId="560CA20C" w:rsidR="003A30AC" w:rsidRPr="00731F79" w:rsidRDefault="00B87F8D" w:rsidP="004E24B8">
      <w:pPr>
        <w:pStyle w:val="Default"/>
        <w:jc w:val="both"/>
        <w:rPr>
          <w:rFonts w:ascii="Times New Roman" w:hAnsi="Times New Roman" w:cs="Times New Roman"/>
          <w:bCs/>
          <w:color w:val="auto"/>
          <w:lang w:val="tr-TR"/>
        </w:rPr>
      </w:pPr>
      <w:proofErr w:type="gramStart"/>
      <w:r>
        <w:rPr>
          <w:rFonts w:ascii="Times New Roman" w:hAnsi="Times New Roman" w:cs="Times New Roman"/>
          <w:bCs/>
          <w:color w:val="auto"/>
          <w:lang w:val="tr-TR"/>
        </w:rPr>
        <w:t>“</w:t>
      </w:r>
      <w:r w:rsidR="003A30AC" w:rsidRPr="00731F79">
        <w:rPr>
          <w:rFonts w:ascii="Times New Roman" w:hAnsi="Times New Roman" w:cs="Times New Roman"/>
          <w:bCs/>
          <w:i/>
          <w:color w:val="auto"/>
          <w:lang w:val="tr-TR"/>
        </w:rPr>
        <w:t xml:space="preserve">Denetim </w:t>
      </w:r>
      <w:r w:rsidR="00606B9F">
        <w:rPr>
          <w:rFonts w:ascii="Times New Roman" w:hAnsi="Times New Roman" w:cs="Times New Roman"/>
          <w:bCs/>
          <w:i/>
          <w:color w:val="auto"/>
          <w:lang w:val="tr-TR"/>
        </w:rPr>
        <w:t>Komisyonu</w:t>
      </w:r>
      <w:r w:rsidR="003A30AC" w:rsidRPr="00731F79">
        <w:rPr>
          <w:rFonts w:ascii="Times New Roman" w:hAnsi="Times New Roman" w:cs="Times New Roman"/>
          <w:bCs/>
          <w:i/>
          <w:color w:val="auto"/>
          <w:lang w:val="tr-TR"/>
        </w:rPr>
        <w:t xml:space="preserve">, </w:t>
      </w:r>
      <w:r w:rsidR="00375916" w:rsidRPr="00731F79">
        <w:rPr>
          <w:rFonts w:ascii="Times New Roman" w:hAnsi="Times New Roman" w:cs="Times New Roman"/>
          <w:bCs/>
          <w:i/>
          <w:color w:val="auto"/>
          <w:lang w:val="tr-TR"/>
        </w:rPr>
        <w:t xml:space="preserve">üye </w:t>
      </w:r>
      <w:r w:rsidR="00606B9F">
        <w:rPr>
          <w:rFonts w:ascii="Times New Roman" w:hAnsi="Times New Roman" w:cs="Times New Roman"/>
          <w:bCs/>
          <w:i/>
          <w:color w:val="auto"/>
          <w:lang w:val="tr-TR"/>
        </w:rPr>
        <w:t>ülkelerin</w:t>
      </w:r>
      <w:r w:rsidR="00375916" w:rsidRPr="00731F79">
        <w:rPr>
          <w:rFonts w:ascii="Times New Roman" w:hAnsi="Times New Roman" w:cs="Times New Roman"/>
          <w:bCs/>
          <w:i/>
          <w:color w:val="auto"/>
          <w:lang w:val="tr-TR"/>
        </w:rPr>
        <w:t xml:space="preserve"> taraf</w:t>
      </w:r>
      <w:r w:rsidR="003A30AC" w:rsidRPr="00731F79">
        <w:rPr>
          <w:rFonts w:ascii="Times New Roman" w:hAnsi="Times New Roman" w:cs="Times New Roman"/>
          <w:bCs/>
          <w:i/>
          <w:color w:val="auto"/>
          <w:lang w:val="tr-TR"/>
        </w:rPr>
        <w:t>ı oldukları Avrupa Konseyi Statüsü, Avrupa İnsan Hakları Sözleşmesi ve diğer Avrupa Kon</w:t>
      </w:r>
      <w:r w:rsidR="0018557C" w:rsidRPr="00731F79">
        <w:rPr>
          <w:rFonts w:ascii="Times New Roman" w:hAnsi="Times New Roman" w:cs="Times New Roman"/>
          <w:bCs/>
          <w:i/>
          <w:color w:val="auto"/>
          <w:lang w:val="tr-TR"/>
        </w:rPr>
        <w:t>seyi Sözleşmeleri yü</w:t>
      </w:r>
      <w:r w:rsidR="00316EE2">
        <w:rPr>
          <w:rFonts w:ascii="Times New Roman" w:hAnsi="Times New Roman" w:cs="Times New Roman"/>
          <w:bCs/>
          <w:i/>
          <w:color w:val="auto"/>
          <w:lang w:val="tr-TR"/>
        </w:rPr>
        <w:t>kümlülüklerinin doğrulanması</w:t>
      </w:r>
      <w:r w:rsidR="0018557C" w:rsidRPr="00731F79">
        <w:rPr>
          <w:rFonts w:ascii="Times New Roman" w:hAnsi="Times New Roman" w:cs="Times New Roman"/>
          <w:bCs/>
          <w:i/>
          <w:color w:val="auto"/>
          <w:lang w:val="tr-TR"/>
        </w:rPr>
        <w:t xml:space="preserve"> ve</w:t>
      </w:r>
      <w:r w:rsidR="00805CA5">
        <w:rPr>
          <w:rFonts w:ascii="Times New Roman" w:hAnsi="Times New Roman" w:cs="Times New Roman"/>
          <w:bCs/>
          <w:i/>
          <w:color w:val="auto"/>
          <w:lang w:val="tr-TR"/>
        </w:rPr>
        <w:t xml:space="preserve"> yanı sıra Avrupa Konseyi</w:t>
      </w:r>
      <w:r w:rsidR="00B151E0">
        <w:rPr>
          <w:rFonts w:ascii="Times New Roman" w:hAnsi="Times New Roman" w:cs="Times New Roman"/>
          <w:bCs/>
          <w:i/>
          <w:color w:val="auto"/>
          <w:lang w:val="tr-TR"/>
        </w:rPr>
        <w:t xml:space="preserve">ne katılmaları üzerine </w:t>
      </w:r>
      <w:r w:rsidR="003A30AC" w:rsidRPr="00731F79">
        <w:rPr>
          <w:rFonts w:ascii="Times New Roman" w:hAnsi="Times New Roman" w:cs="Times New Roman"/>
          <w:bCs/>
          <w:i/>
          <w:color w:val="auto"/>
          <w:lang w:val="tr-TR"/>
        </w:rPr>
        <w:t xml:space="preserve">üye </w:t>
      </w:r>
      <w:r w:rsidR="00FA3DC1">
        <w:rPr>
          <w:rFonts w:ascii="Times New Roman" w:hAnsi="Times New Roman" w:cs="Times New Roman"/>
          <w:bCs/>
          <w:i/>
          <w:color w:val="auto"/>
          <w:lang w:val="tr-TR"/>
        </w:rPr>
        <w:t>ülkelerin</w:t>
      </w:r>
      <w:r w:rsidR="003A30AC" w:rsidRPr="00731F79">
        <w:rPr>
          <w:rFonts w:ascii="Times New Roman" w:hAnsi="Times New Roman" w:cs="Times New Roman"/>
          <w:bCs/>
          <w:i/>
          <w:color w:val="auto"/>
          <w:lang w:val="tr-TR"/>
        </w:rPr>
        <w:t xml:space="preserve"> yetkili makamları tarafından verilen taahhütlerin</w:t>
      </w:r>
      <w:r w:rsidR="00316EE2">
        <w:rPr>
          <w:rFonts w:ascii="Times New Roman" w:hAnsi="Times New Roman" w:cs="Times New Roman"/>
          <w:bCs/>
          <w:i/>
          <w:color w:val="auto"/>
          <w:lang w:val="tr-TR"/>
        </w:rPr>
        <w:t xml:space="preserve"> yerine getirilmesinin tespitinden</w:t>
      </w:r>
      <w:r w:rsidR="0018557C" w:rsidRPr="00731F79">
        <w:rPr>
          <w:rFonts w:ascii="Times New Roman" w:hAnsi="Times New Roman" w:cs="Times New Roman"/>
          <w:bCs/>
          <w:i/>
          <w:color w:val="auto"/>
          <w:lang w:val="tr-TR"/>
        </w:rPr>
        <w:t xml:space="preserve"> </w:t>
      </w:r>
      <w:r w:rsidR="003A30AC" w:rsidRPr="00731F79">
        <w:rPr>
          <w:rFonts w:ascii="Times New Roman" w:hAnsi="Times New Roman" w:cs="Times New Roman"/>
          <w:bCs/>
          <w:i/>
          <w:color w:val="auto"/>
          <w:lang w:val="tr-TR"/>
        </w:rPr>
        <w:t>sorumludur</w:t>
      </w:r>
      <w:r>
        <w:rPr>
          <w:rFonts w:ascii="Times New Roman" w:hAnsi="Times New Roman" w:cs="Times New Roman"/>
          <w:bCs/>
          <w:color w:val="auto"/>
          <w:lang w:val="tr-TR"/>
        </w:rPr>
        <w:t>”</w:t>
      </w:r>
      <w:r w:rsidR="003A30AC" w:rsidRPr="00731F79">
        <w:rPr>
          <w:rFonts w:ascii="Times New Roman" w:hAnsi="Times New Roman" w:cs="Times New Roman"/>
          <w:bCs/>
          <w:color w:val="auto"/>
          <w:lang w:val="tr-TR"/>
        </w:rPr>
        <w:t xml:space="preserve"> (1131 (2005), 1515 (2006), 1698 (2009), 1710 (2009)</w:t>
      </w:r>
      <w:r w:rsidR="004B6BDB" w:rsidRPr="00731F79">
        <w:rPr>
          <w:rFonts w:ascii="Times New Roman" w:hAnsi="Times New Roman" w:cs="Times New Roman"/>
          <w:bCs/>
          <w:color w:val="auto"/>
          <w:lang w:val="tr-TR"/>
        </w:rPr>
        <w:t>,</w:t>
      </w:r>
      <w:r w:rsidR="003A30AC" w:rsidRPr="00731F79">
        <w:rPr>
          <w:rFonts w:ascii="Times New Roman" w:hAnsi="Times New Roman" w:cs="Times New Roman"/>
          <w:bCs/>
          <w:color w:val="auto"/>
          <w:lang w:val="tr-TR"/>
        </w:rPr>
        <w:t xml:space="preserve"> </w:t>
      </w:r>
      <w:r w:rsidR="00CD1BF2">
        <w:rPr>
          <w:rFonts w:ascii="Times New Roman" w:hAnsi="Times New Roman" w:cs="Times New Roman"/>
          <w:bCs/>
          <w:color w:val="auto"/>
          <w:lang w:val="tr-TR"/>
        </w:rPr>
        <w:t>1936 (2013) ve 2018 (2014) k</w:t>
      </w:r>
      <w:r w:rsidR="003A30AC" w:rsidRPr="00731F79">
        <w:rPr>
          <w:rFonts w:ascii="Times New Roman" w:hAnsi="Times New Roman" w:cs="Times New Roman"/>
          <w:bCs/>
          <w:color w:val="auto"/>
          <w:lang w:val="tr-TR"/>
        </w:rPr>
        <w:t xml:space="preserve">ararlarıyla değiştirilen 1115 </w:t>
      </w:r>
      <w:r w:rsidR="00CD1BF2">
        <w:rPr>
          <w:rFonts w:ascii="Times New Roman" w:hAnsi="Times New Roman" w:cs="Times New Roman"/>
          <w:bCs/>
          <w:color w:val="auto"/>
          <w:lang w:val="tr-TR"/>
        </w:rPr>
        <w:t>(1997) sayılı k</w:t>
      </w:r>
      <w:r w:rsidR="00CC03B5" w:rsidRPr="00731F79">
        <w:rPr>
          <w:rFonts w:ascii="Times New Roman" w:hAnsi="Times New Roman" w:cs="Times New Roman"/>
          <w:bCs/>
          <w:color w:val="auto"/>
          <w:lang w:val="tr-TR"/>
        </w:rPr>
        <w:t>ararın 5. paragrafı)</w:t>
      </w:r>
      <w:r w:rsidR="00DE5710" w:rsidRPr="00731F79">
        <w:rPr>
          <w:rFonts w:ascii="Times New Roman" w:hAnsi="Times New Roman" w:cs="Times New Roman"/>
          <w:bCs/>
          <w:color w:val="auto"/>
          <w:lang w:val="tr-TR"/>
        </w:rPr>
        <w:t xml:space="preserve">. </w:t>
      </w:r>
      <w:proofErr w:type="gramEnd"/>
      <w:r w:rsidR="00DE5710" w:rsidRPr="00731F79">
        <w:rPr>
          <w:rFonts w:ascii="Times New Roman" w:hAnsi="Times New Roman" w:cs="Times New Roman"/>
          <w:bCs/>
          <w:color w:val="auto"/>
          <w:lang w:val="tr-TR"/>
        </w:rPr>
        <w:t>Denetim süreci</w:t>
      </w:r>
      <w:r w:rsidR="003A30AC" w:rsidRPr="00731F79">
        <w:rPr>
          <w:rFonts w:ascii="Times New Roman" w:hAnsi="Times New Roman" w:cs="Times New Roman"/>
          <w:bCs/>
          <w:color w:val="auto"/>
          <w:lang w:val="tr-TR"/>
        </w:rPr>
        <w:t>,</w:t>
      </w:r>
      <w:r w:rsidR="00DE5710" w:rsidRPr="00731F79">
        <w:rPr>
          <w:rFonts w:ascii="Times New Roman" w:hAnsi="Times New Roman" w:cs="Times New Roman"/>
          <w:bCs/>
          <w:color w:val="auto"/>
          <w:lang w:val="tr-TR"/>
        </w:rPr>
        <w:t xml:space="preserve"> normalde,</w:t>
      </w:r>
      <w:r w:rsidR="001D09BD">
        <w:rPr>
          <w:rFonts w:ascii="Times New Roman" w:hAnsi="Times New Roman" w:cs="Times New Roman"/>
          <w:bCs/>
          <w:color w:val="auto"/>
          <w:lang w:val="tr-TR"/>
        </w:rPr>
        <w:t xml:space="preserve"> bir ülkenin Avrupa Konseyi</w:t>
      </w:r>
      <w:r w:rsidR="003A30AC" w:rsidRPr="00731F79">
        <w:rPr>
          <w:rFonts w:ascii="Times New Roman" w:hAnsi="Times New Roman" w:cs="Times New Roman"/>
          <w:bCs/>
          <w:color w:val="auto"/>
          <w:lang w:val="tr-TR"/>
        </w:rPr>
        <w:t xml:space="preserve">ne girmesinden altı ay sonra </w:t>
      </w:r>
      <w:r w:rsidR="00C564C7">
        <w:rPr>
          <w:rFonts w:ascii="Times New Roman" w:hAnsi="Times New Roman" w:cs="Times New Roman"/>
          <w:bCs/>
          <w:color w:val="auto"/>
          <w:lang w:val="tr-TR"/>
        </w:rPr>
        <w:t>başlamaktadır</w:t>
      </w:r>
      <w:r w:rsidR="003A30AC" w:rsidRPr="00731F79">
        <w:rPr>
          <w:rFonts w:ascii="Times New Roman" w:hAnsi="Times New Roman" w:cs="Times New Roman"/>
          <w:bCs/>
          <w:color w:val="auto"/>
          <w:lang w:val="tr-TR"/>
        </w:rPr>
        <w:t>.</w:t>
      </w:r>
    </w:p>
    <w:p w14:paraId="038E8D20" w14:textId="77777777" w:rsidR="00504E49" w:rsidRPr="00731F79" w:rsidRDefault="00504E49" w:rsidP="003A30AC">
      <w:pPr>
        <w:pStyle w:val="Default"/>
        <w:rPr>
          <w:rFonts w:ascii="Times New Roman" w:hAnsi="Times New Roman" w:cs="Times New Roman"/>
          <w:bCs/>
          <w:color w:val="auto"/>
          <w:lang w:val="tr-TR"/>
        </w:rPr>
      </w:pPr>
    </w:p>
    <w:p w14:paraId="77B95CD8" w14:textId="540AE4D1" w:rsidR="00504E49" w:rsidRPr="00731F79" w:rsidRDefault="00504E49" w:rsidP="004E24B8">
      <w:pPr>
        <w:jc w:val="both"/>
        <w:rPr>
          <w:rFonts w:ascii="Times New Roman" w:hAnsi="Times New Roman" w:cs="Times New Roman"/>
          <w:bCs/>
          <w:lang w:val="tr-TR"/>
        </w:rPr>
      </w:pPr>
      <w:r w:rsidRPr="00731F79">
        <w:rPr>
          <w:rFonts w:ascii="Times New Roman" w:hAnsi="Times New Roman" w:cs="Times New Roman"/>
          <w:bCs/>
          <w:lang w:val="tr-TR"/>
        </w:rPr>
        <w:t xml:space="preserve">Ülke denetim raporları, her ülke için ayrı ayrı </w:t>
      </w:r>
      <w:r w:rsidR="00B771C4">
        <w:rPr>
          <w:rFonts w:ascii="Times New Roman" w:hAnsi="Times New Roman" w:cs="Times New Roman"/>
          <w:bCs/>
          <w:lang w:val="tr-TR"/>
        </w:rPr>
        <w:t>hazırlanmaktadır</w:t>
      </w:r>
      <w:r w:rsidRPr="00731F79">
        <w:rPr>
          <w:rFonts w:ascii="Times New Roman" w:hAnsi="Times New Roman" w:cs="Times New Roman"/>
          <w:bCs/>
          <w:lang w:val="tr-TR"/>
        </w:rPr>
        <w:t xml:space="preserve">. Siyasi ve bölgesel dengeyi dikkatli bir şekilde sağlamak için, iki eş </w:t>
      </w:r>
      <w:proofErr w:type="gramStart"/>
      <w:r w:rsidRPr="00731F79">
        <w:rPr>
          <w:rFonts w:ascii="Times New Roman" w:hAnsi="Times New Roman" w:cs="Times New Roman"/>
          <w:bCs/>
          <w:lang w:val="tr-TR"/>
        </w:rPr>
        <w:t>raportör</w:t>
      </w:r>
      <w:proofErr w:type="gramEnd"/>
      <w:r w:rsidRPr="00731F79">
        <w:rPr>
          <w:rFonts w:ascii="Times New Roman" w:hAnsi="Times New Roman" w:cs="Times New Roman"/>
          <w:bCs/>
          <w:lang w:val="tr-TR"/>
        </w:rPr>
        <w:t xml:space="preserve">, her üye </w:t>
      </w:r>
      <w:r w:rsidR="0042471F">
        <w:rPr>
          <w:rFonts w:ascii="Times New Roman" w:hAnsi="Times New Roman" w:cs="Times New Roman"/>
          <w:bCs/>
          <w:lang w:val="tr-TR"/>
        </w:rPr>
        <w:t>ülke</w:t>
      </w:r>
      <w:r w:rsidRPr="00731F79">
        <w:rPr>
          <w:rFonts w:ascii="Times New Roman" w:hAnsi="Times New Roman" w:cs="Times New Roman"/>
          <w:bCs/>
          <w:lang w:val="tr-TR"/>
        </w:rPr>
        <w:t xml:space="preserve"> için en fazla beş yıl </w:t>
      </w:r>
      <w:r w:rsidR="00B151E0">
        <w:rPr>
          <w:rFonts w:ascii="Times New Roman" w:hAnsi="Times New Roman" w:cs="Times New Roman"/>
          <w:bCs/>
          <w:lang w:val="tr-TR"/>
        </w:rPr>
        <w:t>süreyle</w:t>
      </w:r>
      <w:r w:rsidRPr="00731F79">
        <w:rPr>
          <w:rFonts w:ascii="Times New Roman" w:hAnsi="Times New Roman" w:cs="Times New Roman"/>
          <w:bCs/>
          <w:lang w:val="tr-TR"/>
        </w:rPr>
        <w:t xml:space="preserve"> </w:t>
      </w:r>
      <w:r w:rsidR="00B11ACB">
        <w:rPr>
          <w:rFonts w:ascii="Times New Roman" w:hAnsi="Times New Roman" w:cs="Times New Roman"/>
          <w:bCs/>
          <w:lang w:val="tr-TR"/>
        </w:rPr>
        <w:t>atanmaktadır</w:t>
      </w:r>
      <w:r w:rsidRPr="00731F79">
        <w:rPr>
          <w:rFonts w:ascii="Times New Roman" w:hAnsi="Times New Roman" w:cs="Times New Roman"/>
          <w:bCs/>
          <w:lang w:val="tr-TR"/>
        </w:rPr>
        <w:t>.</w:t>
      </w:r>
      <w:r w:rsidR="004C40B5" w:rsidRPr="00731F79">
        <w:rPr>
          <w:rFonts w:ascii="Times New Roman" w:hAnsi="Times New Roman" w:cs="Times New Roman"/>
          <w:bCs/>
          <w:lang w:val="tr-TR"/>
        </w:rPr>
        <w:t xml:space="preserve"> 2001 yılında </w:t>
      </w:r>
      <w:r w:rsidR="000C01CF" w:rsidRPr="00731F79">
        <w:rPr>
          <w:rFonts w:ascii="Times New Roman" w:hAnsi="Times New Roman" w:cs="Times New Roman"/>
          <w:bCs/>
          <w:lang w:val="tr-TR"/>
        </w:rPr>
        <w:t>Denetim</w:t>
      </w:r>
      <w:r w:rsidR="004C40B5" w:rsidRPr="00731F79">
        <w:rPr>
          <w:rFonts w:ascii="Times New Roman" w:hAnsi="Times New Roman" w:cs="Times New Roman"/>
          <w:bCs/>
          <w:lang w:val="tr-TR"/>
        </w:rPr>
        <w:t xml:space="preserve"> </w:t>
      </w:r>
      <w:r w:rsidR="008842AE">
        <w:rPr>
          <w:rFonts w:ascii="Times New Roman" w:hAnsi="Times New Roman" w:cs="Times New Roman"/>
          <w:bCs/>
          <w:lang w:val="tr-TR"/>
        </w:rPr>
        <w:t>Komisyonu</w:t>
      </w:r>
      <w:r w:rsidR="004C40B5" w:rsidRPr="00731F79">
        <w:rPr>
          <w:rFonts w:ascii="Times New Roman" w:hAnsi="Times New Roman" w:cs="Times New Roman"/>
          <w:bCs/>
          <w:lang w:val="tr-TR"/>
        </w:rPr>
        <w:t xml:space="preserve"> tarafından onaylanan eş-raportörlere iliş</w:t>
      </w:r>
      <w:r w:rsidR="000C01CF" w:rsidRPr="00731F79">
        <w:rPr>
          <w:rFonts w:ascii="Times New Roman" w:hAnsi="Times New Roman" w:cs="Times New Roman"/>
          <w:bCs/>
          <w:lang w:val="tr-TR"/>
        </w:rPr>
        <w:t>kin davranış kuralları (bkz</w:t>
      </w:r>
      <w:r w:rsidR="004C40B5" w:rsidRPr="00731F79">
        <w:rPr>
          <w:rFonts w:ascii="Times New Roman" w:hAnsi="Times New Roman" w:cs="Times New Roman"/>
          <w:bCs/>
          <w:lang w:val="tr-TR"/>
        </w:rPr>
        <w:t>. 9198</w:t>
      </w:r>
      <w:r w:rsidR="000C01CF" w:rsidRPr="00731F79">
        <w:rPr>
          <w:rFonts w:ascii="Times New Roman" w:hAnsi="Times New Roman" w:cs="Times New Roman"/>
          <w:bCs/>
          <w:lang w:val="tr-TR"/>
        </w:rPr>
        <w:t xml:space="preserve"> sayılı Belge, Ek H) ve Parlamenterler Meclisi raportörlerine yönelik davranış kuralları hakkında </w:t>
      </w:r>
      <w:r w:rsidR="004C40B5" w:rsidRPr="00731F79">
        <w:rPr>
          <w:rFonts w:ascii="Times New Roman" w:hAnsi="Times New Roman" w:cs="Times New Roman"/>
          <w:bCs/>
          <w:lang w:val="tr-TR"/>
        </w:rPr>
        <w:t>1799 (2011)</w:t>
      </w:r>
      <w:r w:rsidR="003E5E52">
        <w:rPr>
          <w:rFonts w:ascii="Times New Roman" w:hAnsi="Times New Roman" w:cs="Times New Roman"/>
          <w:bCs/>
          <w:lang w:val="tr-TR"/>
        </w:rPr>
        <w:t xml:space="preserve"> sayılı karar</w:t>
      </w:r>
      <w:proofErr w:type="gramStart"/>
      <w:r w:rsidR="003E5E52">
        <w:rPr>
          <w:rFonts w:ascii="Times New Roman" w:hAnsi="Times New Roman" w:cs="Times New Roman"/>
          <w:bCs/>
          <w:lang w:val="tr-TR"/>
        </w:rPr>
        <w:t>)</w:t>
      </w:r>
      <w:proofErr w:type="gramEnd"/>
      <w:r w:rsidR="004C40B5" w:rsidRPr="00731F79">
        <w:rPr>
          <w:rFonts w:ascii="Times New Roman" w:hAnsi="Times New Roman" w:cs="Times New Roman"/>
          <w:bCs/>
          <w:lang w:val="tr-TR"/>
        </w:rPr>
        <w:t>, çatışma</w:t>
      </w:r>
      <w:r w:rsidR="000C01CF" w:rsidRPr="00731F79">
        <w:rPr>
          <w:rFonts w:ascii="Times New Roman" w:hAnsi="Times New Roman" w:cs="Times New Roman"/>
          <w:bCs/>
          <w:lang w:val="tr-TR"/>
        </w:rPr>
        <w:t xml:space="preserve">ların önlenmesini </w:t>
      </w:r>
      <w:r w:rsidR="008A6892">
        <w:rPr>
          <w:rFonts w:ascii="Times New Roman" w:hAnsi="Times New Roman" w:cs="Times New Roman"/>
          <w:bCs/>
          <w:lang w:val="tr-TR"/>
        </w:rPr>
        <w:t>amaçlamakta</w:t>
      </w:r>
      <w:r w:rsidR="00D4772F">
        <w:rPr>
          <w:rFonts w:ascii="Times New Roman" w:hAnsi="Times New Roman" w:cs="Times New Roman"/>
          <w:bCs/>
          <w:lang w:val="tr-TR"/>
        </w:rPr>
        <w:t xml:space="preserve"> ve</w:t>
      </w:r>
      <w:r w:rsidR="000C01CF" w:rsidRPr="00731F79">
        <w:rPr>
          <w:rFonts w:ascii="Times New Roman" w:hAnsi="Times New Roman" w:cs="Times New Roman"/>
          <w:bCs/>
          <w:lang w:val="tr-TR"/>
        </w:rPr>
        <w:t xml:space="preserve"> </w:t>
      </w:r>
      <w:r w:rsidR="004002E9" w:rsidRPr="00731F79">
        <w:rPr>
          <w:rFonts w:ascii="Times New Roman" w:hAnsi="Times New Roman" w:cs="Times New Roman"/>
          <w:bCs/>
          <w:lang w:val="tr-TR"/>
        </w:rPr>
        <w:t xml:space="preserve">diğerlerine ilaveten </w:t>
      </w:r>
      <w:r w:rsidR="000C01CF" w:rsidRPr="00731F79">
        <w:rPr>
          <w:rFonts w:ascii="Times New Roman" w:hAnsi="Times New Roman" w:cs="Times New Roman"/>
          <w:bCs/>
          <w:lang w:val="tr-TR"/>
        </w:rPr>
        <w:t>t</w:t>
      </w:r>
      <w:r w:rsidR="004C40B5" w:rsidRPr="00731F79">
        <w:rPr>
          <w:rFonts w:ascii="Times New Roman" w:hAnsi="Times New Roman" w:cs="Times New Roman"/>
          <w:bCs/>
          <w:lang w:val="tr-TR"/>
        </w:rPr>
        <w:t>arafsızlık</w:t>
      </w:r>
      <w:r w:rsidR="000C01CF" w:rsidRPr="00731F79">
        <w:rPr>
          <w:rFonts w:ascii="Times New Roman" w:hAnsi="Times New Roman" w:cs="Times New Roman"/>
          <w:bCs/>
          <w:lang w:val="tr-TR"/>
        </w:rPr>
        <w:t xml:space="preserve"> </w:t>
      </w:r>
      <w:r w:rsidR="000C01CF" w:rsidRPr="00CB7F8A">
        <w:rPr>
          <w:rFonts w:ascii="Times New Roman" w:hAnsi="Times New Roman" w:cs="Times New Roman"/>
          <w:bCs/>
          <w:lang w:val="tr-TR"/>
        </w:rPr>
        <w:t>ilkesi</w:t>
      </w:r>
      <w:r w:rsidR="004C40B5" w:rsidRPr="00CB7F8A">
        <w:rPr>
          <w:rFonts w:ascii="Times New Roman" w:hAnsi="Times New Roman" w:cs="Times New Roman"/>
          <w:bCs/>
          <w:lang w:val="tr-TR"/>
        </w:rPr>
        <w:t xml:space="preserve">, </w:t>
      </w:r>
      <w:r w:rsidR="00D84EAB" w:rsidRPr="00CB7F8A">
        <w:rPr>
          <w:rFonts w:ascii="Times New Roman" w:hAnsi="Times New Roman" w:cs="Times New Roman"/>
          <w:bCs/>
          <w:lang w:val="tr-TR"/>
        </w:rPr>
        <w:t>eşitlik</w:t>
      </w:r>
      <w:r w:rsidR="004C40B5" w:rsidRPr="00CB7F8A">
        <w:rPr>
          <w:rFonts w:ascii="Times New Roman" w:hAnsi="Times New Roman" w:cs="Times New Roman"/>
          <w:bCs/>
          <w:lang w:val="tr-TR"/>
        </w:rPr>
        <w:t xml:space="preserve"> ve objektiflik,</w:t>
      </w:r>
      <w:r w:rsidR="004C40B5" w:rsidRPr="00731F79">
        <w:rPr>
          <w:rFonts w:ascii="Times New Roman" w:hAnsi="Times New Roman" w:cs="Times New Roman"/>
          <w:bCs/>
          <w:lang w:val="tr-TR"/>
        </w:rPr>
        <w:t xml:space="preserve"> takdir yetkisi, </w:t>
      </w:r>
      <w:r w:rsidR="00863C0E">
        <w:rPr>
          <w:rFonts w:ascii="Times New Roman" w:hAnsi="Times New Roman" w:cs="Times New Roman"/>
          <w:bCs/>
          <w:lang w:val="tr-TR"/>
        </w:rPr>
        <w:t>geçerlilik</w:t>
      </w:r>
      <w:r w:rsidR="004C40B5" w:rsidRPr="00731F79">
        <w:rPr>
          <w:rFonts w:ascii="Times New Roman" w:hAnsi="Times New Roman" w:cs="Times New Roman"/>
          <w:bCs/>
          <w:lang w:val="tr-TR"/>
        </w:rPr>
        <w:t xml:space="preserve"> taahhüdü vs. gibi </w:t>
      </w:r>
      <w:r w:rsidR="005A37DE">
        <w:rPr>
          <w:rFonts w:ascii="Times New Roman" w:hAnsi="Times New Roman" w:cs="Times New Roman"/>
          <w:bCs/>
          <w:lang w:val="tr-TR"/>
        </w:rPr>
        <w:t>AKPM</w:t>
      </w:r>
      <w:r w:rsidR="004C40B5" w:rsidRPr="00731F79">
        <w:rPr>
          <w:rFonts w:ascii="Times New Roman" w:hAnsi="Times New Roman" w:cs="Times New Roman"/>
          <w:bCs/>
          <w:lang w:val="tr-TR"/>
        </w:rPr>
        <w:t xml:space="preserve"> raportörlerine uygulanan kuralları </w:t>
      </w:r>
      <w:r w:rsidR="008A6892">
        <w:rPr>
          <w:rFonts w:ascii="Times New Roman" w:hAnsi="Times New Roman" w:cs="Times New Roman"/>
          <w:bCs/>
          <w:lang w:val="tr-TR"/>
        </w:rPr>
        <w:t>belirlemektedir</w:t>
      </w:r>
      <w:r w:rsidR="004C40B5" w:rsidRPr="00731F79">
        <w:rPr>
          <w:rFonts w:ascii="Times New Roman" w:hAnsi="Times New Roman" w:cs="Times New Roman"/>
          <w:bCs/>
          <w:lang w:val="tr-TR"/>
        </w:rPr>
        <w:t>.</w:t>
      </w:r>
      <w:r w:rsidR="00D26670" w:rsidRPr="00731F79">
        <w:rPr>
          <w:rFonts w:ascii="Times New Roman" w:hAnsi="Times New Roman" w:cs="Times New Roman"/>
          <w:bCs/>
          <w:lang w:val="tr-TR"/>
        </w:rPr>
        <w:t xml:space="preserve"> Bir rapor, incelenen ülkedeki durumun iyileştirilmesi için özel önergeler içeren bir taslak karar ve </w:t>
      </w:r>
      <w:r w:rsidR="00B151E0">
        <w:rPr>
          <w:rFonts w:ascii="Times New Roman" w:hAnsi="Times New Roman" w:cs="Times New Roman"/>
          <w:bCs/>
          <w:lang w:val="tr-TR"/>
        </w:rPr>
        <w:t>olasılıkla</w:t>
      </w:r>
      <w:r w:rsidR="00D26670" w:rsidRPr="00731F79">
        <w:rPr>
          <w:rFonts w:ascii="Times New Roman" w:hAnsi="Times New Roman" w:cs="Times New Roman"/>
          <w:bCs/>
          <w:lang w:val="tr-TR"/>
        </w:rPr>
        <w:t xml:space="preserve"> Bakanlar Komitesinin dikkatine bir taslak tavsiye kararı içermektedir.</w:t>
      </w:r>
      <w:r w:rsidR="00FF32C2">
        <w:rPr>
          <w:rFonts w:ascii="Times New Roman" w:hAnsi="Times New Roman" w:cs="Times New Roman"/>
          <w:bCs/>
          <w:lang w:val="tr-TR"/>
        </w:rPr>
        <w:t xml:space="preserve"> Denetim </w:t>
      </w:r>
      <w:r w:rsidR="00B0258F">
        <w:rPr>
          <w:rFonts w:ascii="Times New Roman" w:hAnsi="Times New Roman" w:cs="Times New Roman"/>
          <w:bCs/>
          <w:lang w:val="tr-TR"/>
        </w:rPr>
        <w:t>Komisyonu</w:t>
      </w:r>
      <w:r w:rsidR="00DE4177" w:rsidRPr="00731F79">
        <w:rPr>
          <w:rFonts w:ascii="Times New Roman" w:hAnsi="Times New Roman" w:cs="Times New Roman"/>
          <w:bCs/>
          <w:lang w:val="tr-TR"/>
        </w:rPr>
        <w:t xml:space="preserve">, </w:t>
      </w:r>
      <w:r w:rsidR="0027074D" w:rsidRPr="00731F79">
        <w:rPr>
          <w:rFonts w:ascii="Times New Roman" w:hAnsi="Times New Roman" w:cs="Times New Roman"/>
          <w:bCs/>
          <w:lang w:val="tr-TR"/>
        </w:rPr>
        <w:t>denetlenen</w:t>
      </w:r>
      <w:r w:rsidR="00FF32C2">
        <w:rPr>
          <w:rFonts w:ascii="Times New Roman" w:hAnsi="Times New Roman" w:cs="Times New Roman"/>
          <w:bCs/>
          <w:lang w:val="tr-TR"/>
        </w:rPr>
        <w:t xml:space="preserve"> her ülke hakkında </w:t>
      </w:r>
      <w:r w:rsidR="00FF32C2" w:rsidRPr="00731F79">
        <w:rPr>
          <w:rFonts w:ascii="Times New Roman" w:hAnsi="Times New Roman" w:cs="Times New Roman"/>
          <w:bCs/>
          <w:lang w:val="tr-TR"/>
        </w:rPr>
        <w:t xml:space="preserve">her üç yılda en az bir kez </w:t>
      </w:r>
      <w:r w:rsidR="00DE4177" w:rsidRPr="00731F79">
        <w:rPr>
          <w:rFonts w:ascii="Times New Roman" w:hAnsi="Times New Roman" w:cs="Times New Roman"/>
          <w:bCs/>
          <w:lang w:val="tr-TR"/>
        </w:rPr>
        <w:t>bir rapor hazırlamakla</w:t>
      </w:r>
      <w:r w:rsidR="009E65AE">
        <w:rPr>
          <w:rFonts w:ascii="Times New Roman" w:hAnsi="Times New Roman" w:cs="Times New Roman"/>
          <w:bCs/>
          <w:lang w:val="tr-TR"/>
        </w:rPr>
        <w:t xml:space="preserve"> yükümlüdür (ülke raporu, bkz. 1115</w:t>
      </w:r>
      <w:r w:rsidR="001537A4">
        <w:rPr>
          <w:rFonts w:ascii="Times New Roman" w:hAnsi="Times New Roman" w:cs="Times New Roman"/>
          <w:bCs/>
          <w:lang w:val="tr-TR"/>
        </w:rPr>
        <w:t xml:space="preserve"> </w:t>
      </w:r>
      <w:r w:rsidR="009E65AE">
        <w:rPr>
          <w:rFonts w:ascii="Times New Roman" w:hAnsi="Times New Roman" w:cs="Times New Roman"/>
          <w:bCs/>
          <w:lang w:val="tr-TR"/>
        </w:rPr>
        <w:t>sayılı kararın 14.</w:t>
      </w:r>
      <w:r w:rsidR="00DE4177" w:rsidRPr="00731F79">
        <w:rPr>
          <w:rFonts w:ascii="Times New Roman" w:hAnsi="Times New Roman" w:cs="Times New Roman"/>
          <w:bCs/>
          <w:lang w:val="tr-TR"/>
        </w:rPr>
        <w:t xml:space="preserve"> paragrafı). Bu nedenle </w:t>
      </w:r>
      <w:r w:rsidR="0027074D" w:rsidRPr="00731F79">
        <w:rPr>
          <w:rFonts w:ascii="Times New Roman" w:hAnsi="Times New Roman" w:cs="Times New Roman"/>
          <w:bCs/>
          <w:lang w:val="tr-TR"/>
        </w:rPr>
        <w:t>denetim</w:t>
      </w:r>
      <w:r w:rsidR="00DE4177" w:rsidRPr="00731F79">
        <w:rPr>
          <w:rFonts w:ascii="Times New Roman" w:hAnsi="Times New Roman" w:cs="Times New Roman"/>
          <w:bCs/>
          <w:lang w:val="tr-TR"/>
        </w:rPr>
        <w:t xml:space="preserve"> konusundaki </w:t>
      </w:r>
      <w:r w:rsidR="00475E29" w:rsidRPr="00731F79">
        <w:rPr>
          <w:rFonts w:ascii="Times New Roman" w:hAnsi="Times New Roman" w:cs="Times New Roman"/>
          <w:bCs/>
          <w:lang w:val="tr-TR"/>
        </w:rPr>
        <w:t>parlamento</w:t>
      </w:r>
      <w:r w:rsidR="00DE4177" w:rsidRPr="00731F79">
        <w:rPr>
          <w:rFonts w:ascii="Times New Roman" w:hAnsi="Times New Roman" w:cs="Times New Roman"/>
          <w:bCs/>
          <w:lang w:val="tr-TR"/>
        </w:rPr>
        <w:t xml:space="preserve"> tartışmaları kamuoyuna </w:t>
      </w:r>
      <w:r w:rsidR="00475E29" w:rsidRPr="00731F79">
        <w:rPr>
          <w:rFonts w:ascii="Times New Roman" w:hAnsi="Times New Roman" w:cs="Times New Roman"/>
          <w:bCs/>
          <w:lang w:val="tr-TR"/>
        </w:rPr>
        <w:t>açık bir şekilde yapılmaktadır</w:t>
      </w:r>
      <w:r w:rsidR="00DE4177" w:rsidRPr="00731F79">
        <w:rPr>
          <w:rFonts w:ascii="Times New Roman" w:hAnsi="Times New Roman" w:cs="Times New Roman"/>
          <w:bCs/>
          <w:lang w:val="tr-TR"/>
        </w:rPr>
        <w:t>. Bununla birli</w:t>
      </w:r>
      <w:r w:rsidR="00FE571E" w:rsidRPr="00731F79">
        <w:rPr>
          <w:rFonts w:ascii="Times New Roman" w:hAnsi="Times New Roman" w:cs="Times New Roman"/>
          <w:bCs/>
          <w:lang w:val="tr-TR"/>
        </w:rPr>
        <w:t xml:space="preserve">kte, </w:t>
      </w:r>
      <w:r w:rsidR="00397099">
        <w:rPr>
          <w:rFonts w:ascii="Times New Roman" w:hAnsi="Times New Roman" w:cs="Times New Roman"/>
          <w:bCs/>
          <w:lang w:val="tr-TR"/>
        </w:rPr>
        <w:t>komisyon</w:t>
      </w:r>
      <w:r w:rsidR="00FE571E" w:rsidRPr="00731F79">
        <w:rPr>
          <w:rFonts w:ascii="Times New Roman" w:hAnsi="Times New Roman" w:cs="Times New Roman"/>
          <w:bCs/>
          <w:lang w:val="tr-TR"/>
        </w:rPr>
        <w:t xml:space="preserve"> aşamasındaki denetim süreci </w:t>
      </w:r>
      <w:r w:rsidR="00DE4177" w:rsidRPr="00731F79">
        <w:rPr>
          <w:rFonts w:ascii="Times New Roman" w:hAnsi="Times New Roman" w:cs="Times New Roman"/>
          <w:bCs/>
          <w:lang w:val="tr-TR"/>
        </w:rPr>
        <w:t>gizli ka</w:t>
      </w:r>
      <w:r w:rsidR="004430A7">
        <w:rPr>
          <w:rFonts w:ascii="Times New Roman" w:hAnsi="Times New Roman" w:cs="Times New Roman"/>
          <w:bCs/>
          <w:lang w:val="tr-TR"/>
        </w:rPr>
        <w:t>lmaktadır. 1997</w:t>
      </w:r>
      <w:r w:rsidR="00B87F8D">
        <w:rPr>
          <w:rFonts w:ascii="Times New Roman" w:hAnsi="Times New Roman" w:cs="Times New Roman"/>
          <w:bCs/>
          <w:lang w:val="tr-TR"/>
        </w:rPr>
        <w:t>’</w:t>
      </w:r>
      <w:r w:rsidR="004430A7">
        <w:rPr>
          <w:rFonts w:ascii="Times New Roman" w:hAnsi="Times New Roman" w:cs="Times New Roman"/>
          <w:bCs/>
          <w:lang w:val="tr-TR"/>
        </w:rPr>
        <w:t>den bu yana, Komisyon</w:t>
      </w:r>
      <w:r w:rsidR="00DE4177" w:rsidRPr="00731F79">
        <w:rPr>
          <w:rFonts w:ascii="Times New Roman" w:hAnsi="Times New Roman" w:cs="Times New Roman"/>
          <w:bCs/>
          <w:lang w:val="tr-TR"/>
        </w:rPr>
        <w:t>, farklı ülkeler</w:t>
      </w:r>
      <w:r w:rsidR="00A427E3" w:rsidRPr="00731F79">
        <w:rPr>
          <w:rFonts w:ascii="Times New Roman" w:hAnsi="Times New Roman" w:cs="Times New Roman"/>
          <w:bCs/>
          <w:lang w:val="tr-TR"/>
        </w:rPr>
        <w:t>le ilgili çok sayıda rapor sunmuştur</w:t>
      </w:r>
      <w:r w:rsidR="00DE4177" w:rsidRPr="00731F79">
        <w:rPr>
          <w:rFonts w:ascii="Times New Roman" w:hAnsi="Times New Roman" w:cs="Times New Roman"/>
          <w:bCs/>
          <w:lang w:val="tr-TR"/>
        </w:rPr>
        <w:t xml:space="preserve"> (bkz</w:t>
      </w:r>
      <w:r w:rsidR="004E24B8" w:rsidRPr="00731F79">
        <w:rPr>
          <w:rFonts w:ascii="Times New Roman" w:hAnsi="Times New Roman" w:cs="Times New Roman"/>
          <w:bCs/>
          <w:lang w:val="tr-TR"/>
        </w:rPr>
        <w:t>. h</w:t>
      </w:r>
      <w:r w:rsidR="00DE4177" w:rsidRPr="00731F79">
        <w:rPr>
          <w:rFonts w:ascii="Times New Roman" w:hAnsi="Times New Roman" w:cs="Times New Roman"/>
          <w:bCs/>
          <w:lang w:val="tr-TR"/>
        </w:rPr>
        <w:t>ttp://assembly.coe.int).</w:t>
      </w:r>
    </w:p>
    <w:p w14:paraId="41BAC841" w14:textId="77777777" w:rsidR="003A607B" w:rsidRPr="00731F79" w:rsidRDefault="003A607B" w:rsidP="00B02E40">
      <w:pPr>
        <w:pStyle w:val="Default"/>
        <w:rPr>
          <w:rFonts w:ascii="Times New Roman" w:hAnsi="Times New Roman" w:cs="Times New Roman"/>
          <w:bCs/>
          <w:color w:val="auto"/>
          <w:lang w:val="tr-TR"/>
        </w:rPr>
      </w:pPr>
    </w:p>
    <w:p w14:paraId="6FB202C1" w14:textId="7A25A81B" w:rsidR="00B02E40" w:rsidRDefault="003A607B" w:rsidP="00524445">
      <w:pPr>
        <w:pStyle w:val="Default"/>
        <w:outlineLvl w:val="0"/>
        <w:rPr>
          <w:rFonts w:ascii="Times New Roman" w:hAnsi="Times New Roman" w:cs="Times New Roman"/>
          <w:b/>
          <w:bCs/>
          <w:color w:val="auto"/>
          <w:lang w:val="tr-TR"/>
        </w:rPr>
      </w:pPr>
      <w:r w:rsidRPr="00731F79">
        <w:rPr>
          <w:rFonts w:ascii="Times New Roman" w:hAnsi="Times New Roman" w:cs="Times New Roman"/>
          <w:b/>
          <w:bCs/>
          <w:color w:val="auto"/>
          <w:lang w:val="tr-TR"/>
        </w:rPr>
        <w:t xml:space="preserve">Tüm üye </w:t>
      </w:r>
      <w:r w:rsidR="00037B4F">
        <w:rPr>
          <w:rFonts w:ascii="Times New Roman" w:hAnsi="Times New Roman" w:cs="Times New Roman"/>
          <w:b/>
          <w:bCs/>
          <w:color w:val="auto"/>
          <w:lang w:val="tr-TR"/>
        </w:rPr>
        <w:t>ülkeler</w:t>
      </w:r>
      <w:r w:rsidRPr="00731F79">
        <w:rPr>
          <w:rFonts w:ascii="Times New Roman" w:hAnsi="Times New Roman" w:cs="Times New Roman"/>
          <w:b/>
          <w:bCs/>
          <w:color w:val="auto"/>
          <w:lang w:val="tr-TR"/>
        </w:rPr>
        <w:t xml:space="preserve"> için ortak süreçler </w:t>
      </w:r>
    </w:p>
    <w:p w14:paraId="2196F626" w14:textId="77777777" w:rsidR="00281883" w:rsidRPr="00731F79" w:rsidRDefault="00281883" w:rsidP="00524445">
      <w:pPr>
        <w:pStyle w:val="Default"/>
        <w:outlineLvl w:val="0"/>
        <w:rPr>
          <w:rFonts w:ascii="Times New Roman" w:hAnsi="Times New Roman" w:cs="Times New Roman"/>
          <w:b/>
          <w:bCs/>
          <w:color w:val="auto"/>
          <w:lang w:val="tr-TR"/>
        </w:rPr>
      </w:pPr>
    </w:p>
    <w:p w14:paraId="7DEE803E" w14:textId="35587FB6" w:rsidR="003A607B" w:rsidRPr="00731F79" w:rsidRDefault="00AA2932" w:rsidP="00AC7822">
      <w:pPr>
        <w:pStyle w:val="Default"/>
        <w:jc w:val="both"/>
        <w:rPr>
          <w:rFonts w:ascii="Times New Roman" w:hAnsi="Times New Roman" w:cs="Times New Roman"/>
          <w:color w:val="auto"/>
          <w:lang w:val="tr-TR"/>
        </w:rPr>
      </w:pPr>
      <w:r w:rsidRPr="00731F79">
        <w:rPr>
          <w:rFonts w:ascii="Times New Roman" w:hAnsi="Times New Roman" w:cs="Times New Roman"/>
          <w:color w:val="auto"/>
          <w:lang w:val="tr-TR"/>
        </w:rPr>
        <w:t>19</w:t>
      </w:r>
      <w:r w:rsidR="00D00164">
        <w:rPr>
          <w:rFonts w:ascii="Times New Roman" w:hAnsi="Times New Roman" w:cs="Times New Roman"/>
          <w:color w:val="auto"/>
          <w:lang w:val="tr-TR"/>
        </w:rPr>
        <w:t>97 yılına kadar, yeni üye ülke</w:t>
      </w:r>
      <w:r w:rsidRPr="00731F79">
        <w:rPr>
          <w:rFonts w:ascii="Times New Roman" w:hAnsi="Times New Roman" w:cs="Times New Roman"/>
          <w:color w:val="auto"/>
          <w:lang w:val="tr-TR"/>
        </w:rPr>
        <w:t>ler için</w:t>
      </w:r>
      <w:r w:rsidR="001920B9">
        <w:rPr>
          <w:rFonts w:ascii="Times New Roman" w:hAnsi="Times New Roman" w:cs="Times New Roman"/>
          <w:color w:val="auto"/>
          <w:lang w:val="tr-TR"/>
        </w:rPr>
        <w:t xml:space="preserve"> denetim sürecinin başlatılması </w:t>
      </w:r>
      <w:r w:rsidR="007D3279" w:rsidRPr="00731F79">
        <w:rPr>
          <w:rFonts w:ascii="Times New Roman" w:hAnsi="Times New Roman" w:cs="Times New Roman"/>
          <w:color w:val="auto"/>
          <w:lang w:val="tr-TR"/>
        </w:rPr>
        <w:t>Başkanlık Divanına</w:t>
      </w:r>
      <w:r w:rsidRPr="00731F79">
        <w:rPr>
          <w:rFonts w:ascii="Times New Roman" w:hAnsi="Times New Roman" w:cs="Times New Roman"/>
          <w:color w:val="auto"/>
          <w:lang w:val="tr-TR"/>
        </w:rPr>
        <w:t xml:space="preserve"> yapılan gerekçeli bir yazılı talebin olmasını gerektirmekteydi. </w:t>
      </w:r>
      <w:r w:rsidR="00860488">
        <w:rPr>
          <w:rFonts w:ascii="Times New Roman" w:hAnsi="Times New Roman" w:cs="Times New Roman"/>
          <w:color w:val="auto"/>
          <w:lang w:val="tr-TR"/>
        </w:rPr>
        <w:t>Komisyonun</w:t>
      </w:r>
      <w:r w:rsidRPr="00731F79">
        <w:rPr>
          <w:rFonts w:ascii="Times New Roman" w:hAnsi="Times New Roman" w:cs="Times New Roman"/>
          <w:color w:val="auto"/>
          <w:lang w:val="tr-TR"/>
        </w:rPr>
        <w:t xml:space="preserve"> </w:t>
      </w:r>
      <w:r w:rsidR="00726EBC" w:rsidRPr="00731F79">
        <w:rPr>
          <w:rFonts w:ascii="Times New Roman" w:hAnsi="Times New Roman" w:cs="Times New Roman"/>
          <w:color w:val="auto"/>
          <w:lang w:val="tr-TR"/>
        </w:rPr>
        <w:t>hizmete girmesinden</w:t>
      </w:r>
      <w:r w:rsidRPr="00731F79">
        <w:rPr>
          <w:rFonts w:ascii="Times New Roman" w:hAnsi="Times New Roman" w:cs="Times New Roman"/>
          <w:color w:val="auto"/>
          <w:lang w:val="tr-TR"/>
        </w:rPr>
        <w:t xml:space="preserve"> bu yana katılım konusundaki tüm görüşler, </w:t>
      </w:r>
      <w:r w:rsidR="00833A24">
        <w:rPr>
          <w:rFonts w:ascii="Times New Roman" w:hAnsi="Times New Roman" w:cs="Times New Roman"/>
          <w:color w:val="auto"/>
          <w:lang w:val="tr-TR"/>
        </w:rPr>
        <w:t>Komisyon</w:t>
      </w:r>
      <w:r w:rsidR="00B34E78" w:rsidRPr="00731F79">
        <w:rPr>
          <w:rFonts w:ascii="Times New Roman" w:hAnsi="Times New Roman" w:cs="Times New Roman"/>
          <w:color w:val="auto"/>
          <w:lang w:val="tr-TR"/>
        </w:rPr>
        <w:t xml:space="preserve"> </w:t>
      </w:r>
      <w:r w:rsidR="00205490">
        <w:rPr>
          <w:rFonts w:ascii="Times New Roman" w:hAnsi="Times New Roman" w:cs="Times New Roman"/>
          <w:color w:val="auto"/>
          <w:lang w:val="tr-TR"/>
        </w:rPr>
        <w:t>ve denetim süreçlerini</w:t>
      </w:r>
      <w:r w:rsidR="00B34E78" w:rsidRPr="00731F79">
        <w:rPr>
          <w:rFonts w:ascii="Times New Roman" w:hAnsi="Times New Roman" w:cs="Times New Roman"/>
          <w:color w:val="auto"/>
          <w:lang w:val="tr-TR"/>
        </w:rPr>
        <w:t xml:space="preserve"> </w:t>
      </w:r>
      <w:r w:rsidR="00205490">
        <w:rPr>
          <w:rFonts w:ascii="Times New Roman" w:hAnsi="Times New Roman" w:cs="Times New Roman"/>
          <w:color w:val="auto"/>
          <w:lang w:val="tr-TR"/>
        </w:rPr>
        <w:t>düzenleyen</w:t>
      </w:r>
      <w:r w:rsidRPr="00731F79">
        <w:rPr>
          <w:rFonts w:ascii="Times New Roman" w:hAnsi="Times New Roman" w:cs="Times New Roman"/>
          <w:color w:val="auto"/>
          <w:lang w:val="tr-TR"/>
        </w:rPr>
        <w:t xml:space="preserve"> ve böylece </w:t>
      </w:r>
      <w:r w:rsidR="00716BE9">
        <w:rPr>
          <w:rFonts w:ascii="Times New Roman" w:hAnsi="Times New Roman" w:cs="Times New Roman"/>
          <w:color w:val="auto"/>
          <w:lang w:val="tr-TR"/>
        </w:rPr>
        <w:t>kendiliğinden harekete</w:t>
      </w:r>
      <w:r w:rsidRPr="00731F79">
        <w:rPr>
          <w:rFonts w:ascii="Times New Roman" w:hAnsi="Times New Roman" w:cs="Times New Roman"/>
          <w:color w:val="auto"/>
          <w:lang w:val="tr-TR"/>
        </w:rPr>
        <w:t xml:space="preserve"> geçiren 1115 (1997)</w:t>
      </w:r>
      <w:r w:rsidR="0095634B">
        <w:rPr>
          <w:rFonts w:ascii="Times New Roman" w:hAnsi="Times New Roman" w:cs="Times New Roman"/>
          <w:color w:val="auto"/>
          <w:lang w:val="tr-TR"/>
        </w:rPr>
        <w:t xml:space="preserve"> sayılı k</w:t>
      </w:r>
      <w:r w:rsidR="00B34E78" w:rsidRPr="00731F79">
        <w:rPr>
          <w:rFonts w:ascii="Times New Roman" w:hAnsi="Times New Roman" w:cs="Times New Roman"/>
          <w:color w:val="auto"/>
          <w:lang w:val="tr-TR"/>
        </w:rPr>
        <w:t xml:space="preserve">ararın uygulanması noktasında </w:t>
      </w:r>
      <w:r w:rsidR="00205490">
        <w:rPr>
          <w:rFonts w:ascii="Times New Roman" w:hAnsi="Times New Roman" w:cs="Times New Roman"/>
          <w:color w:val="auto"/>
          <w:lang w:val="tr-TR"/>
        </w:rPr>
        <w:t xml:space="preserve">söz konusu </w:t>
      </w:r>
      <w:r w:rsidR="00E05171">
        <w:rPr>
          <w:rFonts w:ascii="Times New Roman" w:hAnsi="Times New Roman" w:cs="Times New Roman"/>
          <w:color w:val="auto"/>
          <w:lang w:val="tr-TR"/>
        </w:rPr>
        <w:t>devletlerin</w:t>
      </w:r>
      <w:r w:rsidR="00205490">
        <w:rPr>
          <w:rFonts w:ascii="Times New Roman" w:hAnsi="Times New Roman" w:cs="Times New Roman"/>
          <w:color w:val="auto"/>
          <w:lang w:val="tr-TR"/>
        </w:rPr>
        <w:t xml:space="preserve"> </w:t>
      </w:r>
      <w:r w:rsidRPr="00731F79">
        <w:rPr>
          <w:rFonts w:ascii="Times New Roman" w:hAnsi="Times New Roman" w:cs="Times New Roman"/>
          <w:color w:val="auto"/>
          <w:lang w:val="tr-TR"/>
        </w:rPr>
        <w:t xml:space="preserve">tam işbirliği yapmakla yükümlü </w:t>
      </w:r>
      <w:r w:rsidR="00DB6781">
        <w:rPr>
          <w:rFonts w:ascii="Times New Roman" w:hAnsi="Times New Roman" w:cs="Times New Roman"/>
          <w:color w:val="auto"/>
          <w:lang w:val="tr-TR"/>
        </w:rPr>
        <w:t>olmaları</w:t>
      </w:r>
      <w:r w:rsidR="00B34E78" w:rsidRPr="00731F79">
        <w:rPr>
          <w:rFonts w:ascii="Times New Roman" w:hAnsi="Times New Roman" w:cs="Times New Roman"/>
          <w:color w:val="auto"/>
          <w:lang w:val="tr-TR"/>
        </w:rPr>
        <w:t xml:space="preserve"> şartını </w:t>
      </w:r>
      <w:r w:rsidRPr="00731F79">
        <w:rPr>
          <w:rFonts w:ascii="Times New Roman" w:hAnsi="Times New Roman" w:cs="Times New Roman"/>
          <w:color w:val="auto"/>
          <w:lang w:val="tr-TR"/>
        </w:rPr>
        <w:t>koşm</w:t>
      </w:r>
      <w:r w:rsidR="00274B07" w:rsidRPr="00731F79">
        <w:rPr>
          <w:rFonts w:ascii="Times New Roman" w:hAnsi="Times New Roman" w:cs="Times New Roman"/>
          <w:color w:val="auto"/>
          <w:lang w:val="tr-TR"/>
        </w:rPr>
        <w:t xml:space="preserve">aktadır. Bununla birlikte, tüm üye </w:t>
      </w:r>
      <w:r w:rsidR="00620C89">
        <w:rPr>
          <w:rFonts w:ascii="Times New Roman" w:hAnsi="Times New Roman" w:cs="Times New Roman"/>
          <w:color w:val="auto"/>
          <w:lang w:val="tr-TR"/>
        </w:rPr>
        <w:t>ülkelerin</w:t>
      </w:r>
      <w:r w:rsidR="00274B07" w:rsidRPr="00731F79">
        <w:rPr>
          <w:rFonts w:ascii="Times New Roman" w:hAnsi="Times New Roman" w:cs="Times New Roman"/>
          <w:color w:val="auto"/>
          <w:lang w:val="tr-TR"/>
        </w:rPr>
        <w:t xml:space="preserve"> bir denetim sürecine </w:t>
      </w:r>
      <w:r w:rsidRPr="00731F79">
        <w:rPr>
          <w:rFonts w:ascii="Times New Roman" w:hAnsi="Times New Roman" w:cs="Times New Roman"/>
          <w:color w:val="auto"/>
          <w:lang w:val="tr-TR"/>
        </w:rPr>
        <w:t>tabi tutulabileceği hatırlanmalıdır.</w:t>
      </w:r>
    </w:p>
    <w:p w14:paraId="0002B0FF" w14:textId="77777777" w:rsidR="003E4490" w:rsidRPr="00731F79" w:rsidRDefault="003E4490" w:rsidP="00B02E40">
      <w:pPr>
        <w:pStyle w:val="Default"/>
        <w:rPr>
          <w:rFonts w:ascii="Times New Roman" w:hAnsi="Times New Roman" w:cs="Times New Roman"/>
          <w:color w:val="auto"/>
          <w:lang w:val="tr-TR"/>
        </w:rPr>
      </w:pPr>
    </w:p>
    <w:p w14:paraId="6DE0C34D" w14:textId="0A85DD46" w:rsidR="00AA2932" w:rsidRPr="00731F79" w:rsidRDefault="003E4490" w:rsidP="00FB4582">
      <w:pPr>
        <w:pStyle w:val="Default"/>
        <w:jc w:val="both"/>
        <w:rPr>
          <w:rFonts w:ascii="Times New Roman" w:hAnsi="Times New Roman" w:cs="Times New Roman"/>
          <w:color w:val="auto"/>
          <w:lang w:val="tr-TR"/>
        </w:rPr>
      </w:pPr>
      <w:r w:rsidRPr="00731F79">
        <w:rPr>
          <w:rFonts w:ascii="Times New Roman" w:hAnsi="Times New Roman" w:cs="Times New Roman"/>
          <w:color w:val="auto"/>
          <w:lang w:val="tr-TR"/>
        </w:rPr>
        <w:t xml:space="preserve">Böylece, </w:t>
      </w:r>
      <w:r w:rsidR="00445A8D">
        <w:rPr>
          <w:rFonts w:ascii="Times New Roman" w:hAnsi="Times New Roman" w:cs="Times New Roman"/>
          <w:color w:val="auto"/>
          <w:lang w:val="tr-TR"/>
        </w:rPr>
        <w:t xml:space="preserve">Komisyonla ilgili direktifin </w:t>
      </w:r>
      <w:r w:rsidRPr="00731F79">
        <w:rPr>
          <w:rFonts w:ascii="Times New Roman" w:hAnsi="Times New Roman" w:cs="Times New Roman"/>
          <w:color w:val="auto"/>
          <w:lang w:val="tr-TR"/>
        </w:rPr>
        <w:t>3. paragrafına göre:</w:t>
      </w:r>
    </w:p>
    <w:p w14:paraId="40BDA690" w14:textId="77777777" w:rsidR="00E42E84" w:rsidRPr="00731F79" w:rsidRDefault="00E42E84" w:rsidP="00B02E40">
      <w:pPr>
        <w:pStyle w:val="Default"/>
        <w:rPr>
          <w:rFonts w:ascii="Times New Roman" w:hAnsi="Times New Roman" w:cs="Times New Roman"/>
          <w:color w:val="auto"/>
          <w:lang w:val="tr-TR"/>
        </w:rPr>
      </w:pPr>
    </w:p>
    <w:p w14:paraId="4DEF7EE0" w14:textId="6D4D4A50" w:rsidR="00D43A59" w:rsidRPr="00731F79" w:rsidRDefault="00B87F8D" w:rsidP="00FB4582">
      <w:pPr>
        <w:pStyle w:val="Default"/>
        <w:jc w:val="both"/>
        <w:rPr>
          <w:rFonts w:ascii="Times New Roman" w:hAnsi="Times New Roman" w:cs="Times New Roman"/>
          <w:i/>
          <w:color w:val="auto"/>
          <w:lang w:val="tr-TR"/>
        </w:rPr>
      </w:pPr>
      <w:r>
        <w:rPr>
          <w:rFonts w:ascii="Times New Roman" w:hAnsi="Times New Roman" w:cs="Times New Roman"/>
          <w:color w:val="auto"/>
          <w:lang w:val="tr-TR"/>
        </w:rPr>
        <w:t>“</w:t>
      </w:r>
      <w:r w:rsidR="002F0A93">
        <w:rPr>
          <w:rFonts w:ascii="Times New Roman" w:hAnsi="Times New Roman" w:cs="Times New Roman"/>
          <w:i/>
          <w:color w:val="auto"/>
          <w:lang w:val="tr-TR"/>
        </w:rPr>
        <w:t>Denetim sürecini başlatmak üzere yapılacak bir başvuru</w:t>
      </w:r>
      <w:r w:rsidR="00D43A59" w:rsidRPr="00731F79">
        <w:rPr>
          <w:rFonts w:ascii="Times New Roman" w:hAnsi="Times New Roman" w:cs="Times New Roman"/>
          <w:i/>
          <w:color w:val="auto"/>
          <w:lang w:val="tr-TR"/>
        </w:rPr>
        <w:t>:</w:t>
      </w:r>
    </w:p>
    <w:p w14:paraId="2AA46636" w14:textId="25110D44" w:rsidR="00E22CEC" w:rsidRPr="00731F79" w:rsidRDefault="002F0A93" w:rsidP="00FB4582">
      <w:pPr>
        <w:pStyle w:val="Default"/>
        <w:numPr>
          <w:ilvl w:val="0"/>
          <w:numId w:val="1"/>
        </w:numPr>
        <w:jc w:val="both"/>
        <w:rPr>
          <w:rFonts w:ascii="Times New Roman" w:hAnsi="Times New Roman" w:cs="Times New Roman"/>
          <w:i/>
          <w:color w:val="auto"/>
          <w:lang w:val="tr-TR"/>
        </w:rPr>
      </w:pPr>
      <w:r w:rsidRPr="00137B28">
        <w:rPr>
          <w:rFonts w:ascii="Times New Roman" w:hAnsi="Times New Roman" w:cs="Times New Roman"/>
          <w:i/>
          <w:color w:val="auto"/>
          <w:lang w:val="tr-TR"/>
        </w:rPr>
        <w:t>Başkanlık Divanına AKPM Komisyonları tarafından gerekç</w:t>
      </w:r>
      <w:r w:rsidR="005E00AF">
        <w:rPr>
          <w:rFonts w:ascii="Times New Roman" w:hAnsi="Times New Roman" w:cs="Times New Roman"/>
          <w:i/>
          <w:color w:val="auto"/>
          <w:lang w:val="tr-TR"/>
        </w:rPr>
        <w:t xml:space="preserve">eli ve yazılı başvuru </w:t>
      </w:r>
      <w:r w:rsidR="005E00AF">
        <w:rPr>
          <w:rFonts w:ascii="Times New Roman" w:hAnsi="Times New Roman" w:cs="Times New Roman"/>
          <w:i/>
          <w:color w:val="auto"/>
          <w:lang w:val="tr-TR"/>
        </w:rPr>
        <w:lastRenderedPageBreak/>
        <w:t>yapılması yoluyla</w:t>
      </w:r>
      <w:r w:rsidR="003A58C7" w:rsidRPr="00731F79">
        <w:rPr>
          <w:rFonts w:ascii="Times New Roman" w:hAnsi="Times New Roman" w:cs="Times New Roman"/>
          <w:i/>
          <w:color w:val="auto"/>
          <w:lang w:val="tr-TR"/>
        </w:rPr>
        <w:t>;</w:t>
      </w:r>
    </w:p>
    <w:p w14:paraId="45E06EDE" w14:textId="1A36ACFE" w:rsidR="00E22CEC" w:rsidRPr="00731F79" w:rsidRDefault="002F0A93" w:rsidP="00FB4582">
      <w:pPr>
        <w:pStyle w:val="Default"/>
        <w:numPr>
          <w:ilvl w:val="0"/>
          <w:numId w:val="1"/>
        </w:numPr>
        <w:jc w:val="both"/>
        <w:rPr>
          <w:rFonts w:ascii="Times New Roman" w:hAnsi="Times New Roman" w:cs="Times New Roman"/>
          <w:i/>
          <w:color w:val="auto"/>
          <w:lang w:val="tr-TR"/>
        </w:rPr>
      </w:pPr>
      <w:r w:rsidRPr="00137B28">
        <w:rPr>
          <w:rFonts w:ascii="Times New Roman" w:hAnsi="Times New Roman" w:cs="Times New Roman"/>
          <w:i/>
          <w:color w:val="auto"/>
          <w:lang w:val="tr-TR"/>
        </w:rPr>
        <w:t>Denetim Komisyonu iki eş Raportörü tarafından denetim sü</w:t>
      </w:r>
      <w:r w:rsidR="00AE4B0F">
        <w:rPr>
          <w:rFonts w:ascii="Times New Roman" w:hAnsi="Times New Roman" w:cs="Times New Roman"/>
          <w:i/>
          <w:color w:val="auto"/>
          <w:lang w:val="tr-TR"/>
        </w:rPr>
        <w:t>recinin açılmasına ilişkin bir kararı</w:t>
      </w:r>
      <w:r w:rsidRPr="00137B28">
        <w:rPr>
          <w:rFonts w:ascii="Times New Roman" w:hAnsi="Times New Roman" w:cs="Times New Roman"/>
          <w:i/>
          <w:color w:val="auto"/>
          <w:lang w:val="tr-TR"/>
        </w:rPr>
        <w:t xml:space="preserve"> i</w:t>
      </w:r>
      <w:r w:rsidR="00AE4B0F">
        <w:rPr>
          <w:rFonts w:ascii="Times New Roman" w:hAnsi="Times New Roman" w:cs="Times New Roman"/>
          <w:i/>
          <w:color w:val="auto"/>
          <w:lang w:val="tr-TR"/>
        </w:rPr>
        <w:t xml:space="preserve">çeren yazılı bir görüş </w:t>
      </w:r>
      <w:r w:rsidRPr="00137B28">
        <w:rPr>
          <w:rFonts w:ascii="Times New Roman" w:hAnsi="Times New Roman" w:cs="Times New Roman"/>
          <w:i/>
          <w:color w:val="auto"/>
          <w:lang w:val="tr-TR"/>
        </w:rPr>
        <w:t>bildirilmesi</w:t>
      </w:r>
      <w:r w:rsidR="005E00AF">
        <w:rPr>
          <w:rFonts w:ascii="Times New Roman" w:hAnsi="Times New Roman" w:cs="Times New Roman"/>
          <w:i/>
          <w:color w:val="auto"/>
          <w:lang w:val="tr-TR"/>
        </w:rPr>
        <w:t xml:space="preserve"> yoluyla</w:t>
      </w:r>
      <w:r w:rsidR="003A58C7" w:rsidRPr="00731F79">
        <w:rPr>
          <w:rFonts w:ascii="Times New Roman" w:hAnsi="Times New Roman" w:cs="Times New Roman"/>
          <w:i/>
          <w:color w:val="auto"/>
          <w:lang w:val="tr-TR"/>
        </w:rPr>
        <w:t>;</w:t>
      </w:r>
    </w:p>
    <w:p w14:paraId="5A06D7A2" w14:textId="1E7F20D2" w:rsidR="00E22CEC" w:rsidRPr="00731F79" w:rsidRDefault="002F0A93" w:rsidP="00FB4582">
      <w:pPr>
        <w:pStyle w:val="Default"/>
        <w:numPr>
          <w:ilvl w:val="0"/>
          <w:numId w:val="1"/>
        </w:numPr>
        <w:jc w:val="both"/>
        <w:rPr>
          <w:rFonts w:ascii="Times New Roman" w:hAnsi="Times New Roman" w:cs="Times New Roman"/>
          <w:i/>
          <w:color w:val="auto"/>
          <w:lang w:val="tr-TR"/>
        </w:rPr>
      </w:pPr>
      <w:r w:rsidRPr="00137B28">
        <w:rPr>
          <w:rFonts w:ascii="Times New Roman" w:hAnsi="Times New Roman" w:cs="Times New Roman"/>
          <w:i/>
          <w:color w:val="auto"/>
          <w:lang w:val="tr-TR"/>
        </w:rPr>
        <w:t>En az altı ulusal de</w:t>
      </w:r>
      <w:r w:rsidR="0036646C">
        <w:rPr>
          <w:rFonts w:ascii="Times New Roman" w:hAnsi="Times New Roman" w:cs="Times New Roman"/>
          <w:i/>
          <w:color w:val="auto"/>
          <w:lang w:val="tr-TR"/>
        </w:rPr>
        <w:t xml:space="preserve">legasyon ve </w:t>
      </w:r>
      <w:r w:rsidRPr="00137B28">
        <w:rPr>
          <w:rFonts w:ascii="Times New Roman" w:hAnsi="Times New Roman" w:cs="Times New Roman"/>
          <w:i/>
          <w:color w:val="auto"/>
          <w:lang w:val="tr-TR"/>
        </w:rPr>
        <w:t>iki siyasi gruptan oluşan 20 AKPM üyesi tarafından sunulan kara</w:t>
      </w:r>
      <w:r w:rsidR="00603427">
        <w:rPr>
          <w:rFonts w:ascii="Times New Roman" w:hAnsi="Times New Roman" w:cs="Times New Roman"/>
          <w:i/>
          <w:color w:val="auto"/>
          <w:lang w:val="tr-TR"/>
        </w:rPr>
        <w:t xml:space="preserve">r </w:t>
      </w:r>
      <w:r w:rsidR="005E00AF">
        <w:rPr>
          <w:rFonts w:ascii="Times New Roman" w:hAnsi="Times New Roman" w:cs="Times New Roman"/>
          <w:i/>
          <w:color w:val="auto"/>
          <w:lang w:val="tr-TR"/>
        </w:rPr>
        <w:t xml:space="preserve">tasarısı </w:t>
      </w:r>
      <w:r w:rsidR="00603427">
        <w:rPr>
          <w:rFonts w:ascii="Times New Roman" w:hAnsi="Times New Roman" w:cs="Times New Roman"/>
          <w:i/>
          <w:color w:val="auto"/>
          <w:lang w:val="tr-TR"/>
        </w:rPr>
        <w:t>veya tavsiye kararı</w:t>
      </w:r>
      <w:r w:rsidRPr="00137B28">
        <w:rPr>
          <w:rFonts w:ascii="Times New Roman" w:hAnsi="Times New Roman" w:cs="Times New Roman"/>
          <w:i/>
          <w:color w:val="auto"/>
          <w:lang w:val="tr-TR"/>
        </w:rPr>
        <w:t xml:space="preserve"> </w:t>
      </w:r>
      <w:r w:rsidR="005E00AF">
        <w:rPr>
          <w:rFonts w:ascii="Times New Roman" w:hAnsi="Times New Roman" w:cs="Times New Roman"/>
          <w:i/>
          <w:color w:val="auto"/>
          <w:lang w:val="tr-TR"/>
        </w:rPr>
        <w:t>yoluyla</w:t>
      </w:r>
      <w:r w:rsidR="00997443">
        <w:rPr>
          <w:rFonts w:ascii="Times New Roman" w:hAnsi="Times New Roman" w:cs="Times New Roman"/>
          <w:i/>
          <w:color w:val="auto"/>
          <w:lang w:val="tr-TR"/>
        </w:rPr>
        <w:t>;</w:t>
      </w:r>
    </w:p>
    <w:p w14:paraId="35A137A9" w14:textId="3E8FA7D5" w:rsidR="003A607B" w:rsidRDefault="00AD3777" w:rsidP="00FB4582">
      <w:pPr>
        <w:pStyle w:val="Default"/>
        <w:numPr>
          <w:ilvl w:val="0"/>
          <w:numId w:val="1"/>
        </w:numPr>
        <w:jc w:val="both"/>
        <w:rPr>
          <w:rFonts w:ascii="Times New Roman" w:hAnsi="Times New Roman" w:cs="Times New Roman"/>
          <w:i/>
          <w:color w:val="auto"/>
          <w:lang w:val="tr-TR"/>
        </w:rPr>
      </w:pPr>
      <w:r>
        <w:rPr>
          <w:rFonts w:ascii="Times New Roman" w:hAnsi="Times New Roman" w:cs="Times New Roman"/>
          <w:i/>
          <w:color w:val="auto"/>
          <w:lang w:val="tr-TR"/>
        </w:rPr>
        <w:t>Başkanlık Divanı tarafından gelebilir</w:t>
      </w:r>
      <w:r w:rsidR="00A73018">
        <w:rPr>
          <w:rFonts w:ascii="Times New Roman" w:hAnsi="Times New Roman" w:cs="Times New Roman"/>
          <w:i/>
          <w:color w:val="auto"/>
          <w:lang w:val="tr-TR"/>
        </w:rPr>
        <w:t>.</w:t>
      </w:r>
      <w:r w:rsidR="00B87F8D">
        <w:rPr>
          <w:rFonts w:ascii="Times New Roman" w:hAnsi="Times New Roman" w:cs="Times New Roman"/>
          <w:i/>
          <w:color w:val="auto"/>
          <w:lang w:val="tr-TR"/>
        </w:rPr>
        <w:t>”</w:t>
      </w:r>
    </w:p>
    <w:p w14:paraId="5D8515FE" w14:textId="77777777" w:rsidR="00840E83" w:rsidRPr="00731F79" w:rsidRDefault="00840E83" w:rsidP="00B02E40">
      <w:pPr>
        <w:pStyle w:val="Default"/>
        <w:rPr>
          <w:rFonts w:ascii="Times New Roman" w:hAnsi="Times New Roman" w:cs="Times New Roman"/>
          <w:color w:val="auto"/>
        </w:rPr>
      </w:pPr>
    </w:p>
    <w:p w14:paraId="7D7D7868" w14:textId="02F4EEA3" w:rsidR="00D43A59" w:rsidRPr="00731F79" w:rsidRDefault="00DB7227" w:rsidP="00A529A4">
      <w:pPr>
        <w:pStyle w:val="Default"/>
        <w:jc w:val="both"/>
        <w:rPr>
          <w:rFonts w:ascii="Times New Roman" w:hAnsi="Times New Roman" w:cs="Times New Roman"/>
          <w:color w:val="auto"/>
          <w:lang w:val="tr-TR"/>
        </w:rPr>
      </w:pPr>
      <w:r>
        <w:rPr>
          <w:rFonts w:ascii="Times New Roman" w:hAnsi="Times New Roman" w:cs="Times New Roman"/>
          <w:color w:val="auto"/>
          <w:lang w:val="tr-TR"/>
        </w:rPr>
        <w:t>Komisyonun</w:t>
      </w:r>
      <w:r w:rsidR="00840E83" w:rsidRPr="00731F79">
        <w:rPr>
          <w:rFonts w:ascii="Times New Roman" w:hAnsi="Times New Roman" w:cs="Times New Roman"/>
          <w:color w:val="auto"/>
          <w:lang w:val="tr-TR"/>
        </w:rPr>
        <w:t xml:space="preserve"> Nisan 1997</w:t>
      </w:r>
      <w:r w:rsidR="00B87F8D">
        <w:rPr>
          <w:rFonts w:ascii="Times New Roman" w:hAnsi="Times New Roman" w:cs="Times New Roman"/>
          <w:color w:val="auto"/>
          <w:lang w:val="tr-TR"/>
        </w:rPr>
        <w:t>’</w:t>
      </w:r>
      <w:r w:rsidR="00840E83" w:rsidRPr="00731F79">
        <w:rPr>
          <w:rFonts w:ascii="Times New Roman" w:hAnsi="Times New Roman" w:cs="Times New Roman"/>
          <w:color w:val="auto"/>
          <w:lang w:val="tr-TR"/>
        </w:rPr>
        <w:t>de hizmete girmesinden bu yana, 1997</w:t>
      </w:r>
      <w:r w:rsidR="00B87F8D">
        <w:rPr>
          <w:rFonts w:ascii="Times New Roman" w:hAnsi="Times New Roman" w:cs="Times New Roman"/>
          <w:color w:val="auto"/>
          <w:lang w:val="tr-TR"/>
        </w:rPr>
        <w:t>’</w:t>
      </w:r>
      <w:r w:rsidR="00840E83" w:rsidRPr="00731F79">
        <w:rPr>
          <w:rFonts w:ascii="Times New Roman" w:hAnsi="Times New Roman" w:cs="Times New Roman"/>
          <w:color w:val="auto"/>
          <w:lang w:val="tr-TR"/>
        </w:rPr>
        <w:t>de Yunanistan, 1997</w:t>
      </w:r>
      <w:r w:rsidR="00B87F8D">
        <w:rPr>
          <w:rFonts w:ascii="Times New Roman" w:hAnsi="Times New Roman" w:cs="Times New Roman"/>
          <w:color w:val="auto"/>
          <w:lang w:val="tr-TR"/>
        </w:rPr>
        <w:t>’</w:t>
      </w:r>
      <w:r w:rsidR="00840E83" w:rsidRPr="00731F79">
        <w:rPr>
          <w:rFonts w:ascii="Times New Roman" w:hAnsi="Times New Roman" w:cs="Times New Roman"/>
          <w:color w:val="auto"/>
          <w:lang w:val="tr-TR"/>
        </w:rPr>
        <w:t>de Letonya, 2000</w:t>
      </w:r>
      <w:r w:rsidR="00B87F8D">
        <w:rPr>
          <w:rFonts w:ascii="Times New Roman" w:hAnsi="Times New Roman" w:cs="Times New Roman"/>
          <w:color w:val="auto"/>
          <w:lang w:val="tr-TR"/>
        </w:rPr>
        <w:t>’</w:t>
      </w:r>
      <w:r w:rsidR="00840E83" w:rsidRPr="00731F79">
        <w:rPr>
          <w:rFonts w:ascii="Times New Roman" w:hAnsi="Times New Roman" w:cs="Times New Roman"/>
          <w:color w:val="auto"/>
          <w:lang w:val="tr-TR"/>
        </w:rPr>
        <w:t>de Avusturya, 2003</w:t>
      </w:r>
      <w:r w:rsidR="00B87F8D">
        <w:rPr>
          <w:rFonts w:ascii="Times New Roman" w:hAnsi="Times New Roman" w:cs="Times New Roman"/>
          <w:color w:val="auto"/>
          <w:lang w:val="tr-TR"/>
        </w:rPr>
        <w:t>’</w:t>
      </w:r>
      <w:r w:rsidR="00840E83" w:rsidRPr="00731F79">
        <w:rPr>
          <w:rFonts w:ascii="Times New Roman" w:hAnsi="Times New Roman" w:cs="Times New Roman"/>
          <w:color w:val="auto"/>
          <w:lang w:val="tr-TR"/>
        </w:rPr>
        <w:t xml:space="preserve">te </w:t>
      </w:r>
      <w:r w:rsidR="00AC7822" w:rsidRPr="00731F79">
        <w:rPr>
          <w:rFonts w:ascii="Times New Roman" w:hAnsi="Times New Roman" w:cs="Times New Roman"/>
          <w:color w:val="auto"/>
          <w:lang w:val="tr-TR"/>
        </w:rPr>
        <w:t>Lihtenştayn</w:t>
      </w:r>
      <w:r w:rsidR="00840E83" w:rsidRPr="00731F79">
        <w:rPr>
          <w:rFonts w:ascii="Times New Roman" w:hAnsi="Times New Roman" w:cs="Times New Roman"/>
          <w:color w:val="auto"/>
          <w:lang w:val="tr-TR"/>
        </w:rPr>
        <w:t>, 2006</w:t>
      </w:r>
      <w:r w:rsidR="00B87F8D">
        <w:rPr>
          <w:rFonts w:ascii="Times New Roman" w:hAnsi="Times New Roman" w:cs="Times New Roman"/>
          <w:color w:val="auto"/>
          <w:lang w:val="tr-TR"/>
        </w:rPr>
        <w:t>’</w:t>
      </w:r>
      <w:r w:rsidR="00840E83" w:rsidRPr="00731F79">
        <w:rPr>
          <w:rFonts w:ascii="Times New Roman" w:hAnsi="Times New Roman" w:cs="Times New Roman"/>
          <w:color w:val="auto"/>
          <w:lang w:val="tr-TR"/>
        </w:rPr>
        <w:t>da Birleşik Krallık, 2006</w:t>
      </w:r>
      <w:r w:rsidR="00B87F8D">
        <w:rPr>
          <w:rFonts w:ascii="Times New Roman" w:hAnsi="Times New Roman" w:cs="Times New Roman"/>
          <w:color w:val="auto"/>
          <w:lang w:val="tr-TR"/>
        </w:rPr>
        <w:t>’</w:t>
      </w:r>
      <w:r w:rsidR="001C42D9" w:rsidRPr="00731F79">
        <w:rPr>
          <w:rFonts w:ascii="Times New Roman" w:hAnsi="Times New Roman" w:cs="Times New Roman"/>
          <w:color w:val="auto"/>
          <w:lang w:val="tr-TR"/>
        </w:rPr>
        <w:t>da İtalya, 2011</w:t>
      </w:r>
      <w:r w:rsidR="00B87F8D">
        <w:rPr>
          <w:rFonts w:ascii="Times New Roman" w:hAnsi="Times New Roman" w:cs="Times New Roman"/>
          <w:color w:val="auto"/>
          <w:lang w:val="tr-TR"/>
        </w:rPr>
        <w:t>’</w:t>
      </w:r>
      <w:r w:rsidR="001C42D9" w:rsidRPr="00731F79">
        <w:rPr>
          <w:rFonts w:ascii="Times New Roman" w:hAnsi="Times New Roman" w:cs="Times New Roman"/>
          <w:color w:val="auto"/>
          <w:lang w:val="tr-TR"/>
        </w:rPr>
        <w:t xml:space="preserve">de </w:t>
      </w:r>
      <w:proofErr w:type="gramStart"/>
      <w:r w:rsidR="001C42D9" w:rsidRPr="00731F79">
        <w:rPr>
          <w:rFonts w:ascii="Times New Roman" w:hAnsi="Times New Roman" w:cs="Times New Roman"/>
          <w:color w:val="auto"/>
          <w:lang w:val="tr-TR"/>
        </w:rPr>
        <w:t>Macaristan,</w:t>
      </w:r>
      <w:proofErr w:type="gramEnd"/>
      <w:r w:rsidR="001C42D9" w:rsidRPr="00731F79">
        <w:rPr>
          <w:rFonts w:ascii="Times New Roman" w:hAnsi="Times New Roman" w:cs="Times New Roman"/>
          <w:color w:val="auto"/>
          <w:lang w:val="tr-TR"/>
        </w:rPr>
        <w:t xml:space="preserve"> v</w:t>
      </w:r>
      <w:r w:rsidR="0003306D" w:rsidRPr="00731F79">
        <w:rPr>
          <w:rFonts w:ascii="Times New Roman" w:hAnsi="Times New Roman" w:cs="Times New Roman"/>
          <w:color w:val="auto"/>
          <w:lang w:val="tr-TR"/>
        </w:rPr>
        <w:t>e 2013</w:t>
      </w:r>
      <w:r w:rsidR="00B87F8D">
        <w:rPr>
          <w:rFonts w:ascii="Times New Roman" w:hAnsi="Times New Roman" w:cs="Times New Roman"/>
          <w:color w:val="auto"/>
          <w:lang w:val="tr-TR"/>
        </w:rPr>
        <w:t>’</w:t>
      </w:r>
      <w:r w:rsidR="0003306D" w:rsidRPr="00731F79">
        <w:rPr>
          <w:rFonts w:ascii="Times New Roman" w:hAnsi="Times New Roman" w:cs="Times New Roman"/>
          <w:color w:val="auto"/>
          <w:lang w:val="tr-TR"/>
        </w:rPr>
        <w:t xml:space="preserve">te Fransa için </w:t>
      </w:r>
      <w:r w:rsidR="00E029A8">
        <w:rPr>
          <w:rFonts w:ascii="Times New Roman" w:hAnsi="Times New Roman" w:cs="Times New Roman"/>
          <w:color w:val="auto"/>
          <w:lang w:val="tr-TR"/>
        </w:rPr>
        <w:t>denetim süreçlerinin</w:t>
      </w:r>
      <w:r w:rsidR="0003306D" w:rsidRPr="00731F79">
        <w:rPr>
          <w:rFonts w:ascii="Times New Roman" w:hAnsi="Times New Roman" w:cs="Times New Roman"/>
          <w:color w:val="auto"/>
          <w:lang w:val="tr-TR"/>
        </w:rPr>
        <w:t xml:space="preserve"> açılması başvuruları tartışmaya sunulmuş; sonuç olarak sadece</w:t>
      </w:r>
      <w:r w:rsidR="00840E83" w:rsidRPr="00731F79">
        <w:rPr>
          <w:rFonts w:ascii="Times New Roman" w:hAnsi="Times New Roman" w:cs="Times New Roman"/>
          <w:color w:val="auto"/>
          <w:lang w:val="tr-TR"/>
        </w:rPr>
        <w:t xml:space="preserve"> Letonya ile ilgili bir </w:t>
      </w:r>
      <w:r w:rsidR="0003306D" w:rsidRPr="00731F79">
        <w:rPr>
          <w:rFonts w:ascii="Times New Roman" w:hAnsi="Times New Roman" w:cs="Times New Roman"/>
          <w:color w:val="auto"/>
          <w:lang w:val="tr-TR"/>
        </w:rPr>
        <w:t xml:space="preserve">denetim süreci </w:t>
      </w:r>
      <w:r w:rsidR="00652F5A">
        <w:rPr>
          <w:rFonts w:ascii="Times New Roman" w:hAnsi="Times New Roman" w:cs="Times New Roman"/>
          <w:color w:val="auto"/>
          <w:lang w:val="tr-TR"/>
        </w:rPr>
        <w:t>başlatılmıştır</w:t>
      </w:r>
      <w:r w:rsidR="00840E83" w:rsidRPr="00731F79">
        <w:rPr>
          <w:rFonts w:ascii="Times New Roman" w:hAnsi="Times New Roman" w:cs="Times New Roman"/>
          <w:color w:val="auto"/>
          <w:lang w:val="tr-TR"/>
        </w:rPr>
        <w:t>.</w:t>
      </w:r>
    </w:p>
    <w:p w14:paraId="16510CBA" w14:textId="77777777" w:rsidR="00840E83" w:rsidRPr="00E558CC" w:rsidRDefault="00840E83" w:rsidP="00B02E40">
      <w:pPr>
        <w:pStyle w:val="Default"/>
        <w:rPr>
          <w:rFonts w:ascii="Times New Roman" w:hAnsi="Times New Roman" w:cs="Times New Roman"/>
          <w:color w:val="auto"/>
          <w:lang w:val="tr-TR"/>
        </w:rPr>
      </w:pPr>
    </w:p>
    <w:p w14:paraId="21DE4BBA" w14:textId="7882791D" w:rsidR="00B02E40" w:rsidRDefault="0094351D" w:rsidP="00524445">
      <w:pPr>
        <w:pStyle w:val="Default"/>
        <w:outlineLvl w:val="0"/>
        <w:rPr>
          <w:rFonts w:ascii="Times New Roman" w:hAnsi="Times New Roman" w:cs="Times New Roman"/>
          <w:b/>
          <w:bCs/>
          <w:color w:val="auto"/>
          <w:lang w:val="tr-TR"/>
        </w:rPr>
      </w:pPr>
      <w:r w:rsidRPr="00E558CC">
        <w:rPr>
          <w:rFonts w:ascii="Times New Roman" w:hAnsi="Times New Roman" w:cs="Times New Roman"/>
          <w:b/>
          <w:bCs/>
          <w:color w:val="auto"/>
          <w:lang w:val="tr-TR"/>
        </w:rPr>
        <w:t>Kabul edilen olası yaptırımlar ve işbirliği yükümlülüğü</w:t>
      </w:r>
      <w:r w:rsidR="00B02E40" w:rsidRPr="00E558CC">
        <w:rPr>
          <w:rFonts w:ascii="Times New Roman" w:hAnsi="Times New Roman" w:cs="Times New Roman"/>
          <w:b/>
          <w:bCs/>
          <w:color w:val="auto"/>
          <w:lang w:val="tr-TR"/>
        </w:rPr>
        <w:t xml:space="preserve"> </w:t>
      </w:r>
    </w:p>
    <w:p w14:paraId="3FF31DF1" w14:textId="77777777" w:rsidR="00D86BAE" w:rsidRPr="00E558CC" w:rsidRDefault="00D86BAE" w:rsidP="00524445">
      <w:pPr>
        <w:pStyle w:val="Default"/>
        <w:outlineLvl w:val="0"/>
        <w:rPr>
          <w:rFonts w:ascii="Times New Roman" w:hAnsi="Times New Roman" w:cs="Times New Roman"/>
          <w:b/>
          <w:bCs/>
          <w:color w:val="auto"/>
          <w:lang w:val="tr-TR"/>
        </w:rPr>
      </w:pPr>
    </w:p>
    <w:p w14:paraId="57FF191A" w14:textId="757F5550" w:rsidR="00115D99" w:rsidRPr="00B24585" w:rsidRDefault="00FD29A3" w:rsidP="00731F79">
      <w:pPr>
        <w:pStyle w:val="Default"/>
        <w:jc w:val="both"/>
        <w:rPr>
          <w:rFonts w:ascii="Times New Roman" w:hAnsi="Times New Roman" w:cs="Times New Roman"/>
          <w:bCs/>
          <w:color w:val="000000" w:themeColor="text1"/>
          <w:lang w:val="tr-TR"/>
        </w:rPr>
      </w:pPr>
      <w:proofErr w:type="gramStart"/>
      <w:r w:rsidRPr="00E558CC">
        <w:rPr>
          <w:rFonts w:ascii="Times New Roman" w:hAnsi="Times New Roman" w:cs="Times New Roman"/>
          <w:bCs/>
          <w:color w:val="000000" w:themeColor="text1"/>
          <w:lang w:val="tr-TR"/>
        </w:rPr>
        <w:t>1115 sayılı k</w:t>
      </w:r>
      <w:r w:rsidR="00595444" w:rsidRPr="00E558CC">
        <w:rPr>
          <w:rFonts w:ascii="Times New Roman" w:hAnsi="Times New Roman" w:cs="Times New Roman"/>
          <w:bCs/>
          <w:color w:val="000000" w:themeColor="text1"/>
          <w:lang w:val="tr-TR"/>
        </w:rPr>
        <w:t xml:space="preserve">ararın </w:t>
      </w:r>
      <w:r w:rsidR="00E5485A">
        <w:rPr>
          <w:rFonts w:ascii="Times New Roman" w:hAnsi="Times New Roman" w:cs="Times New Roman"/>
          <w:bCs/>
          <w:color w:val="000000" w:themeColor="text1"/>
          <w:lang w:val="tr-TR"/>
        </w:rPr>
        <w:t xml:space="preserve">13. paragrafı uyarınca, </w:t>
      </w:r>
      <w:r w:rsidR="005A37DE">
        <w:rPr>
          <w:rFonts w:ascii="Times New Roman" w:hAnsi="Times New Roman" w:cs="Times New Roman"/>
          <w:bCs/>
          <w:color w:val="000000" w:themeColor="text1"/>
          <w:lang w:val="tr-TR"/>
        </w:rPr>
        <w:t>AKPM</w:t>
      </w:r>
      <w:r w:rsidR="00E5485A">
        <w:rPr>
          <w:rFonts w:ascii="Times New Roman" w:hAnsi="Times New Roman" w:cs="Times New Roman"/>
          <w:bCs/>
          <w:color w:val="000000" w:themeColor="text1"/>
          <w:lang w:val="tr-TR"/>
        </w:rPr>
        <w:t xml:space="preserve">, </w:t>
      </w:r>
      <w:r w:rsidR="00B87F8D">
        <w:rPr>
          <w:rFonts w:ascii="Times New Roman" w:hAnsi="Times New Roman" w:cs="Times New Roman"/>
          <w:i/>
          <w:color w:val="000000" w:themeColor="text1"/>
          <w:lang w:val="tr-TR"/>
        </w:rPr>
        <w:t>“</w:t>
      </w:r>
      <w:r w:rsidR="00063F74" w:rsidRPr="00E5485A">
        <w:rPr>
          <w:rFonts w:ascii="Times New Roman" w:hAnsi="Times New Roman" w:cs="Times New Roman"/>
          <w:i/>
          <w:color w:val="000000" w:themeColor="text1"/>
          <w:lang w:val="tr-TR"/>
        </w:rPr>
        <w:t>kabul edilen yükümlü</w:t>
      </w:r>
      <w:r w:rsidR="00B242FC">
        <w:rPr>
          <w:rFonts w:ascii="Times New Roman" w:hAnsi="Times New Roman" w:cs="Times New Roman"/>
          <w:i/>
          <w:color w:val="000000" w:themeColor="text1"/>
          <w:lang w:val="tr-TR"/>
        </w:rPr>
        <w:t>lü</w:t>
      </w:r>
      <w:r w:rsidR="00063F74" w:rsidRPr="00E5485A">
        <w:rPr>
          <w:rFonts w:ascii="Times New Roman" w:hAnsi="Times New Roman" w:cs="Times New Roman"/>
          <w:i/>
          <w:color w:val="000000" w:themeColor="text1"/>
          <w:lang w:val="tr-TR"/>
        </w:rPr>
        <w:t>k ve taahhütlerin</w:t>
      </w:r>
      <w:r w:rsidR="00115D99" w:rsidRPr="00E5485A">
        <w:rPr>
          <w:rFonts w:ascii="Times New Roman" w:hAnsi="Times New Roman" w:cs="Times New Roman"/>
          <w:i/>
          <w:color w:val="000000" w:themeColor="text1"/>
          <w:lang w:val="tr-TR"/>
        </w:rPr>
        <w:t xml:space="preserve"> </w:t>
      </w:r>
      <w:r w:rsidR="00B50E3F">
        <w:rPr>
          <w:rFonts w:ascii="Times New Roman" w:hAnsi="Times New Roman" w:cs="Times New Roman"/>
          <w:i/>
          <w:color w:val="000000" w:themeColor="text1"/>
          <w:lang w:val="tr-TR"/>
        </w:rPr>
        <w:t xml:space="preserve">ısrarla </w:t>
      </w:r>
      <w:r w:rsidR="00115D99" w:rsidRPr="00E5485A">
        <w:rPr>
          <w:rFonts w:ascii="Times New Roman" w:hAnsi="Times New Roman" w:cs="Times New Roman"/>
          <w:i/>
          <w:color w:val="000000" w:themeColor="text1"/>
          <w:lang w:val="tr-TR"/>
        </w:rPr>
        <w:t>yer</w:t>
      </w:r>
      <w:r w:rsidR="00063F74" w:rsidRPr="00E5485A">
        <w:rPr>
          <w:rFonts w:ascii="Times New Roman" w:hAnsi="Times New Roman" w:cs="Times New Roman"/>
          <w:i/>
          <w:color w:val="000000" w:themeColor="text1"/>
          <w:lang w:val="tr-TR"/>
        </w:rPr>
        <w:t>ine getirilmemesi ve denetim sürecinde</w:t>
      </w:r>
      <w:r w:rsidR="00115D99" w:rsidRPr="00E5485A">
        <w:rPr>
          <w:rFonts w:ascii="Times New Roman" w:hAnsi="Times New Roman" w:cs="Times New Roman"/>
          <w:i/>
          <w:color w:val="000000" w:themeColor="text1"/>
          <w:lang w:val="tr-TR"/>
        </w:rPr>
        <w:t xml:space="preserve"> iş </w:t>
      </w:r>
      <w:r w:rsidR="00063F74" w:rsidRPr="00E5485A">
        <w:rPr>
          <w:rFonts w:ascii="Times New Roman" w:hAnsi="Times New Roman" w:cs="Times New Roman"/>
          <w:i/>
          <w:color w:val="000000" w:themeColor="text1"/>
          <w:lang w:val="tr-TR"/>
        </w:rPr>
        <w:t>birliğinden kaçınılması</w:t>
      </w:r>
      <w:r w:rsidR="00E558CC" w:rsidRPr="00E5485A">
        <w:rPr>
          <w:rFonts w:ascii="Times New Roman" w:hAnsi="Times New Roman" w:cs="Times New Roman"/>
          <w:i/>
          <w:color w:val="000000" w:themeColor="text1"/>
          <w:lang w:val="tr-TR"/>
        </w:rPr>
        <w:t xml:space="preserve"> duru</w:t>
      </w:r>
      <w:r w:rsidR="00115D99" w:rsidRPr="00E5485A">
        <w:rPr>
          <w:rFonts w:ascii="Times New Roman" w:hAnsi="Times New Roman" w:cs="Times New Roman"/>
          <w:i/>
          <w:color w:val="000000" w:themeColor="text1"/>
          <w:lang w:val="tr-TR"/>
        </w:rPr>
        <w:t>munda, bir karar ve/veya tavsiye kararı kabul edilmesi ya d</w:t>
      </w:r>
      <w:r w:rsidR="00063F74" w:rsidRPr="00E5485A">
        <w:rPr>
          <w:rFonts w:ascii="Times New Roman" w:hAnsi="Times New Roman" w:cs="Times New Roman"/>
          <w:i/>
          <w:color w:val="000000" w:themeColor="text1"/>
          <w:lang w:val="tr-TR"/>
        </w:rPr>
        <w:t>a bir sonraki Genel Kurulun başında</w:t>
      </w:r>
      <w:r w:rsidR="00115D99" w:rsidRPr="00E5485A">
        <w:rPr>
          <w:rFonts w:ascii="Times New Roman" w:hAnsi="Times New Roman" w:cs="Times New Roman"/>
          <w:i/>
          <w:color w:val="000000" w:themeColor="text1"/>
          <w:lang w:val="tr-TR"/>
        </w:rPr>
        <w:t xml:space="preserve"> bir ulusal parlamen</w:t>
      </w:r>
      <w:r w:rsidR="00EC7EDD">
        <w:rPr>
          <w:rFonts w:ascii="Times New Roman" w:hAnsi="Times New Roman" w:cs="Times New Roman"/>
          <w:i/>
          <w:color w:val="000000" w:themeColor="text1"/>
          <w:lang w:val="tr-TR"/>
        </w:rPr>
        <w:t>to delegasyonunun yetki belges</w:t>
      </w:r>
      <w:r w:rsidR="00115D99" w:rsidRPr="00E5485A">
        <w:rPr>
          <w:rFonts w:ascii="Times New Roman" w:hAnsi="Times New Roman" w:cs="Times New Roman"/>
          <w:i/>
          <w:color w:val="000000" w:themeColor="text1"/>
          <w:lang w:val="tr-TR"/>
        </w:rPr>
        <w:t>ini</w:t>
      </w:r>
      <w:r w:rsidR="00E558CC" w:rsidRPr="00E5485A">
        <w:rPr>
          <w:rFonts w:ascii="Times New Roman" w:hAnsi="Times New Roman" w:cs="Times New Roman"/>
          <w:i/>
          <w:color w:val="000000" w:themeColor="text1"/>
          <w:lang w:val="tr-TR"/>
        </w:rPr>
        <w:t>n onaylanmama</w:t>
      </w:r>
      <w:r w:rsidR="00063F74" w:rsidRPr="00E5485A">
        <w:rPr>
          <w:rFonts w:ascii="Times New Roman" w:hAnsi="Times New Roman" w:cs="Times New Roman"/>
          <w:i/>
          <w:color w:val="000000" w:themeColor="text1"/>
          <w:lang w:val="tr-TR"/>
        </w:rPr>
        <w:t xml:space="preserve">sı ya da İç Tüzüğün </w:t>
      </w:r>
      <w:r w:rsidR="00115D99" w:rsidRPr="00E5485A">
        <w:rPr>
          <w:rFonts w:ascii="Times New Roman" w:hAnsi="Times New Roman" w:cs="Times New Roman"/>
          <w:i/>
          <w:color w:val="000000" w:themeColor="text1"/>
          <w:lang w:val="tr-TR"/>
        </w:rPr>
        <w:t>6</w:t>
      </w:r>
      <w:r w:rsidR="00B87F8D">
        <w:rPr>
          <w:rFonts w:ascii="Times New Roman" w:hAnsi="Times New Roman" w:cs="Times New Roman"/>
          <w:i/>
          <w:color w:val="000000" w:themeColor="text1"/>
          <w:lang w:val="tr-TR"/>
        </w:rPr>
        <w:t>’</w:t>
      </w:r>
      <w:r w:rsidR="00115D99" w:rsidRPr="00E5485A">
        <w:rPr>
          <w:rFonts w:ascii="Times New Roman" w:hAnsi="Times New Roman" w:cs="Times New Roman"/>
          <w:i/>
          <w:color w:val="000000" w:themeColor="text1"/>
          <w:lang w:val="tr-TR"/>
        </w:rPr>
        <w:t>ncı maddesi (mevcut durumda 6 ila 9</w:t>
      </w:r>
      <w:r w:rsidR="00B87F8D">
        <w:rPr>
          <w:rFonts w:ascii="Times New Roman" w:hAnsi="Times New Roman" w:cs="Times New Roman"/>
          <w:i/>
          <w:color w:val="000000" w:themeColor="text1"/>
          <w:lang w:val="tr-TR"/>
        </w:rPr>
        <w:t>’</w:t>
      </w:r>
      <w:r w:rsidR="00115D99" w:rsidRPr="00E5485A">
        <w:rPr>
          <w:rFonts w:ascii="Times New Roman" w:hAnsi="Times New Roman" w:cs="Times New Roman"/>
          <w:i/>
          <w:color w:val="000000" w:themeColor="text1"/>
          <w:lang w:val="tr-TR"/>
        </w:rPr>
        <w:t>uncu maddeler) uyarınca a</w:t>
      </w:r>
      <w:r w:rsidR="00063F74" w:rsidRPr="00E5485A">
        <w:rPr>
          <w:rFonts w:ascii="Times New Roman" w:hAnsi="Times New Roman" w:cs="Times New Roman"/>
          <w:i/>
          <w:color w:val="000000" w:themeColor="text1"/>
          <w:lang w:val="tr-TR"/>
        </w:rPr>
        <w:t>ynı olağan</w:t>
      </w:r>
      <w:r w:rsidR="00115D99" w:rsidRPr="00E5485A">
        <w:rPr>
          <w:rFonts w:ascii="Times New Roman" w:hAnsi="Times New Roman" w:cs="Times New Roman"/>
          <w:i/>
          <w:color w:val="000000" w:themeColor="text1"/>
          <w:lang w:val="tr-TR"/>
        </w:rPr>
        <w:t xml:space="preserve"> Genel Kurul sırasında </w:t>
      </w:r>
      <w:r w:rsidR="00063F74" w:rsidRPr="00E5485A">
        <w:rPr>
          <w:rFonts w:ascii="Times New Roman" w:hAnsi="Times New Roman" w:cs="Times New Roman"/>
          <w:i/>
          <w:color w:val="000000" w:themeColor="text1"/>
          <w:lang w:val="tr-TR"/>
        </w:rPr>
        <w:t xml:space="preserve">onaylanmış </w:t>
      </w:r>
      <w:r w:rsidR="00EC4167">
        <w:rPr>
          <w:rFonts w:ascii="Times New Roman" w:hAnsi="Times New Roman" w:cs="Times New Roman"/>
          <w:i/>
          <w:color w:val="000000" w:themeColor="text1"/>
          <w:lang w:val="tr-TR"/>
        </w:rPr>
        <w:t>yetki belges</w:t>
      </w:r>
      <w:r w:rsidR="00115D99" w:rsidRPr="00E5485A">
        <w:rPr>
          <w:rFonts w:ascii="Times New Roman" w:hAnsi="Times New Roman" w:cs="Times New Roman"/>
          <w:i/>
          <w:color w:val="000000" w:themeColor="text1"/>
          <w:lang w:val="tr-TR"/>
        </w:rPr>
        <w:t xml:space="preserve">inin iptali </w:t>
      </w:r>
      <w:r w:rsidR="00063F74" w:rsidRPr="00E5485A">
        <w:rPr>
          <w:rFonts w:ascii="Times New Roman" w:hAnsi="Times New Roman" w:cs="Times New Roman"/>
          <w:i/>
          <w:color w:val="000000" w:themeColor="text1"/>
          <w:lang w:val="tr-TR"/>
        </w:rPr>
        <w:t>müeyyidesine başvurabilir</w:t>
      </w:r>
      <w:r w:rsidR="00115D99" w:rsidRPr="00E5485A">
        <w:rPr>
          <w:rFonts w:ascii="Times New Roman" w:hAnsi="Times New Roman" w:cs="Times New Roman"/>
          <w:i/>
          <w:color w:val="000000" w:themeColor="text1"/>
          <w:lang w:val="tr-TR"/>
        </w:rPr>
        <w:t xml:space="preserve">. </w:t>
      </w:r>
      <w:proofErr w:type="gramEnd"/>
      <w:r w:rsidR="00063F74" w:rsidRPr="00E5485A">
        <w:rPr>
          <w:rFonts w:ascii="Times New Roman" w:hAnsi="Times New Roman" w:cs="Times New Roman"/>
          <w:i/>
          <w:color w:val="000000" w:themeColor="text1"/>
          <w:lang w:val="tr-TR"/>
        </w:rPr>
        <w:t>Ü</w:t>
      </w:r>
      <w:r w:rsidR="00115D99" w:rsidRPr="00E5485A">
        <w:rPr>
          <w:rFonts w:ascii="Times New Roman" w:hAnsi="Times New Roman" w:cs="Times New Roman"/>
          <w:i/>
          <w:color w:val="000000" w:themeColor="text1"/>
          <w:lang w:val="tr-TR"/>
        </w:rPr>
        <w:t xml:space="preserve">ye </w:t>
      </w:r>
      <w:r w:rsidR="00E558CC" w:rsidRPr="00E5485A">
        <w:rPr>
          <w:rFonts w:ascii="Times New Roman" w:hAnsi="Times New Roman" w:cs="Times New Roman"/>
          <w:i/>
          <w:color w:val="000000" w:themeColor="text1"/>
          <w:lang w:val="tr-TR"/>
        </w:rPr>
        <w:t>ülkenin</w:t>
      </w:r>
      <w:r w:rsidR="00115D99" w:rsidRPr="00E5485A">
        <w:rPr>
          <w:rFonts w:ascii="Times New Roman" w:hAnsi="Times New Roman" w:cs="Times New Roman"/>
          <w:i/>
          <w:color w:val="000000" w:themeColor="text1"/>
          <w:lang w:val="tr-TR"/>
        </w:rPr>
        <w:t xml:space="preserve"> </w:t>
      </w:r>
      <w:r w:rsidR="00063F74" w:rsidRPr="00E5485A">
        <w:rPr>
          <w:rFonts w:ascii="Times New Roman" w:hAnsi="Times New Roman" w:cs="Times New Roman"/>
          <w:i/>
          <w:color w:val="000000" w:themeColor="text1"/>
          <w:lang w:val="tr-TR"/>
        </w:rPr>
        <w:t>taahhütlerini yerine getirmemeyi sürdürmesi</w:t>
      </w:r>
      <w:r w:rsidR="00115D99" w:rsidRPr="00E5485A">
        <w:rPr>
          <w:rFonts w:ascii="Times New Roman" w:hAnsi="Times New Roman" w:cs="Times New Roman"/>
          <w:i/>
          <w:color w:val="000000" w:themeColor="text1"/>
          <w:lang w:val="tr-TR"/>
        </w:rPr>
        <w:t xml:space="preserve"> halind</w:t>
      </w:r>
      <w:r w:rsidR="00063F74" w:rsidRPr="00E5485A">
        <w:rPr>
          <w:rFonts w:ascii="Times New Roman" w:hAnsi="Times New Roman" w:cs="Times New Roman"/>
          <w:i/>
          <w:color w:val="000000" w:themeColor="text1"/>
          <w:lang w:val="tr-TR"/>
        </w:rPr>
        <w:t>e AKPM, Avrupa Konseyi Statüsünün</w:t>
      </w:r>
      <w:r w:rsidR="00115D99" w:rsidRPr="00E5485A">
        <w:rPr>
          <w:rFonts w:ascii="Times New Roman" w:hAnsi="Times New Roman" w:cs="Times New Roman"/>
          <w:i/>
          <w:color w:val="000000" w:themeColor="text1"/>
          <w:lang w:val="tr-TR"/>
        </w:rPr>
        <w:t xml:space="preserve"> 7 ve 8</w:t>
      </w:r>
      <w:r w:rsidR="00B87F8D">
        <w:rPr>
          <w:rFonts w:ascii="Times New Roman" w:hAnsi="Times New Roman" w:cs="Times New Roman"/>
          <w:i/>
          <w:color w:val="000000" w:themeColor="text1"/>
          <w:lang w:val="tr-TR"/>
        </w:rPr>
        <w:t>’</w:t>
      </w:r>
      <w:r w:rsidR="00115D99" w:rsidRPr="00E5485A">
        <w:rPr>
          <w:rFonts w:ascii="Times New Roman" w:hAnsi="Times New Roman" w:cs="Times New Roman"/>
          <w:i/>
          <w:color w:val="000000" w:themeColor="text1"/>
          <w:lang w:val="tr-TR"/>
        </w:rPr>
        <w:t>inci maddeleri uy</w:t>
      </w:r>
      <w:r w:rsidR="00E558CC" w:rsidRPr="00E5485A">
        <w:rPr>
          <w:rFonts w:ascii="Times New Roman" w:hAnsi="Times New Roman" w:cs="Times New Roman"/>
          <w:i/>
          <w:color w:val="000000" w:themeColor="text1"/>
          <w:lang w:val="tr-TR"/>
        </w:rPr>
        <w:t>arınca gerekli işlemin yapılması için Bakanlar Komitesine bir tavsiye kararı iletebilir</w:t>
      </w:r>
      <w:r w:rsidR="00B87F8D">
        <w:rPr>
          <w:rFonts w:ascii="Times New Roman" w:hAnsi="Times New Roman" w:cs="Times New Roman"/>
          <w:i/>
          <w:color w:val="000000" w:themeColor="text1"/>
          <w:lang w:val="tr-TR"/>
        </w:rPr>
        <w:t>”</w:t>
      </w:r>
      <w:r w:rsidR="00E5485A" w:rsidRPr="00E5485A">
        <w:rPr>
          <w:rFonts w:ascii="Times New Roman" w:hAnsi="Times New Roman" w:cs="Times New Roman"/>
          <w:i/>
          <w:color w:val="000000" w:themeColor="text1"/>
          <w:lang w:val="tr-TR"/>
        </w:rPr>
        <w:t>:</w:t>
      </w:r>
    </w:p>
    <w:p w14:paraId="7072D3E8" w14:textId="77777777" w:rsidR="00115D99" w:rsidRPr="00731F79" w:rsidRDefault="00115D99" w:rsidP="00731F79">
      <w:pPr>
        <w:pStyle w:val="Default"/>
        <w:jc w:val="both"/>
        <w:rPr>
          <w:rFonts w:ascii="Times New Roman" w:hAnsi="Times New Roman" w:cs="Times New Roman"/>
          <w:bCs/>
          <w:color w:val="auto"/>
          <w:lang w:val="tr-TR"/>
        </w:rPr>
      </w:pPr>
    </w:p>
    <w:p w14:paraId="37C8E15C" w14:textId="494FAB63" w:rsidR="00A05C8B" w:rsidRPr="00731F79" w:rsidRDefault="00B87F8D" w:rsidP="00731F79">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w:t>
      </w:r>
      <w:r w:rsidR="00A05C8B" w:rsidRPr="00731F79">
        <w:rPr>
          <w:rFonts w:ascii="Times New Roman" w:hAnsi="Times New Roman" w:cs="Times New Roman"/>
          <w:i/>
          <w:lang w:val="tr-TR"/>
        </w:rPr>
        <w:t>Madde 7 - A</w:t>
      </w:r>
      <w:r w:rsidR="00731F79">
        <w:rPr>
          <w:rFonts w:ascii="Times New Roman" w:hAnsi="Times New Roman" w:cs="Times New Roman"/>
          <w:i/>
          <w:lang w:val="tr-TR"/>
        </w:rPr>
        <w:t>vrupa Konseyinin herhangi bir üyesi</w:t>
      </w:r>
      <w:r w:rsidR="00A05C8B" w:rsidRPr="00731F79">
        <w:rPr>
          <w:rFonts w:ascii="Times New Roman" w:hAnsi="Times New Roman" w:cs="Times New Roman"/>
          <w:i/>
          <w:lang w:val="tr-TR"/>
        </w:rPr>
        <w:t>, Genel Sekretere resmi bir b</w:t>
      </w:r>
      <w:r w:rsidR="00731F79">
        <w:rPr>
          <w:rFonts w:ascii="Times New Roman" w:hAnsi="Times New Roman" w:cs="Times New Roman"/>
          <w:i/>
          <w:lang w:val="tr-TR"/>
        </w:rPr>
        <w:t>ildirimde bulunarak Konseyden çekilebilir. Bu türlü çekilmeler</w:t>
      </w:r>
      <w:r w:rsidR="00A05C8B" w:rsidRPr="00731F79">
        <w:rPr>
          <w:rFonts w:ascii="Times New Roman" w:hAnsi="Times New Roman" w:cs="Times New Roman"/>
          <w:i/>
          <w:lang w:val="tr-TR"/>
        </w:rPr>
        <w:t>, bildiri</w:t>
      </w:r>
      <w:r w:rsidR="00731F79">
        <w:rPr>
          <w:rFonts w:ascii="Times New Roman" w:hAnsi="Times New Roman" w:cs="Times New Roman"/>
          <w:i/>
          <w:lang w:val="tr-TR"/>
        </w:rPr>
        <w:t>min mali yılın ilk dokuz ayı içinde</w:t>
      </w:r>
      <w:r w:rsidR="00A05C8B" w:rsidRPr="00731F79">
        <w:rPr>
          <w:rFonts w:ascii="Times New Roman" w:hAnsi="Times New Roman" w:cs="Times New Roman"/>
          <w:i/>
          <w:lang w:val="tr-TR"/>
        </w:rPr>
        <w:t xml:space="preserve"> yapılması durumunda o mali yılın sonunda,</w:t>
      </w:r>
      <w:r w:rsidR="00731F79">
        <w:rPr>
          <w:rFonts w:ascii="Times New Roman" w:hAnsi="Times New Roman" w:cs="Times New Roman"/>
          <w:i/>
          <w:lang w:val="tr-TR"/>
        </w:rPr>
        <w:t xml:space="preserve"> mali yılın son üç ayı içinde</w:t>
      </w:r>
      <w:r w:rsidR="00A05C8B" w:rsidRPr="00731F79">
        <w:rPr>
          <w:rFonts w:ascii="Times New Roman" w:hAnsi="Times New Roman" w:cs="Times New Roman"/>
          <w:i/>
          <w:lang w:val="tr-TR"/>
        </w:rPr>
        <w:t xml:space="preserve"> yapılması durumundaysa, gelecek mali yılın sonunda </w:t>
      </w:r>
      <w:r w:rsidR="00731F79">
        <w:rPr>
          <w:rFonts w:ascii="Times New Roman" w:hAnsi="Times New Roman" w:cs="Times New Roman"/>
          <w:i/>
          <w:lang w:val="tr-TR"/>
        </w:rPr>
        <w:t>hüküm</w:t>
      </w:r>
      <w:r w:rsidR="00A05C8B" w:rsidRPr="00731F79">
        <w:rPr>
          <w:rFonts w:ascii="Times New Roman" w:hAnsi="Times New Roman" w:cs="Times New Roman"/>
          <w:i/>
          <w:lang w:val="tr-TR"/>
        </w:rPr>
        <w:t xml:space="preserve"> kazanır. </w:t>
      </w:r>
    </w:p>
    <w:p w14:paraId="0B4FBE99" w14:textId="05D28895" w:rsidR="00731F79" w:rsidRPr="00731F79" w:rsidRDefault="00731F79" w:rsidP="00731F79">
      <w:pPr>
        <w:pStyle w:val="NormalWeb"/>
        <w:shd w:val="clear" w:color="auto" w:fill="FFFFFF"/>
        <w:jc w:val="both"/>
        <w:rPr>
          <w:lang w:val="tr-TR"/>
        </w:rPr>
      </w:pPr>
      <w:r w:rsidRPr="00731F79">
        <w:rPr>
          <w:i/>
          <w:lang w:val="tr-TR"/>
        </w:rPr>
        <w:t xml:space="preserve">Madde 8 </w:t>
      </w:r>
      <w:r>
        <w:rPr>
          <w:i/>
          <w:lang w:val="tr-TR"/>
        </w:rPr>
        <w:t>- 3. madde hükümlerini</w:t>
      </w:r>
      <w:r w:rsidRPr="00731F79">
        <w:rPr>
          <w:i/>
          <w:lang w:val="tr-TR"/>
        </w:rPr>
        <w:t xml:space="preserve"> ciddi </w:t>
      </w:r>
      <w:r>
        <w:rPr>
          <w:i/>
          <w:lang w:val="tr-TR"/>
        </w:rPr>
        <w:t xml:space="preserve">biçimde çiğneyen </w:t>
      </w:r>
      <w:r w:rsidRPr="00731F79">
        <w:rPr>
          <w:i/>
          <w:lang w:val="tr-TR"/>
        </w:rPr>
        <w:t xml:space="preserve">herhangi bir Konsey </w:t>
      </w:r>
      <w:r>
        <w:rPr>
          <w:i/>
          <w:lang w:val="tr-TR"/>
        </w:rPr>
        <w:t>üyesinin</w:t>
      </w:r>
      <w:r w:rsidRPr="00731F79">
        <w:rPr>
          <w:i/>
          <w:lang w:val="tr-TR"/>
        </w:rPr>
        <w:t xml:space="preserve"> temsil hakları askıya alınabilir ve Bakanlar Komitesi tarafından 7. madde </w:t>
      </w:r>
      <w:r>
        <w:rPr>
          <w:i/>
          <w:lang w:val="tr-TR"/>
        </w:rPr>
        <w:t xml:space="preserve">hükümlerine göre çekilmesi </w:t>
      </w:r>
      <w:r w:rsidRPr="00731F79">
        <w:rPr>
          <w:i/>
          <w:lang w:val="tr-TR"/>
        </w:rPr>
        <w:t xml:space="preserve">istenebilir. </w:t>
      </w:r>
      <w:r>
        <w:rPr>
          <w:i/>
          <w:lang w:val="tr-TR"/>
        </w:rPr>
        <w:t xml:space="preserve">Böyle bir üye bu isteğe </w:t>
      </w:r>
      <w:r w:rsidRPr="00731F79">
        <w:rPr>
          <w:i/>
          <w:lang w:val="tr-TR"/>
        </w:rPr>
        <w:t xml:space="preserve">uymazsa Komite, </w:t>
      </w:r>
      <w:r>
        <w:rPr>
          <w:i/>
          <w:lang w:val="tr-TR"/>
        </w:rPr>
        <w:t>belirleyebileceği</w:t>
      </w:r>
      <w:r w:rsidRPr="00731F79">
        <w:rPr>
          <w:i/>
          <w:lang w:val="tr-TR"/>
        </w:rPr>
        <w:t xml:space="preserve"> bir tarihten</w:t>
      </w:r>
      <w:r>
        <w:rPr>
          <w:i/>
          <w:lang w:val="tr-TR"/>
        </w:rPr>
        <w:t xml:space="preserve"> başlayarak bu üyenin Konsey üyeliğinin sona erdiğine </w:t>
      </w:r>
      <w:r w:rsidRPr="00731F79">
        <w:rPr>
          <w:i/>
          <w:lang w:val="tr-TR"/>
        </w:rPr>
        <w:t>karar verebilir.</w:t>
      </w:r>
      <w:r w:rsidR="00B87F8D">
        <w:rPr>
          <w:lang w:val="tr-TR"/>
        </w:rPr>
        <w:t>”</w:t>
      </w:r>
    </w:p>
    <w:p w14:paraId="00B1A518" w14:textId="5E4F7AD4" w:rsidR="00A54850" w:rsidRDefault="00835A3B" w:rsidP="00D67DE6">
      <w:pPr>
        <w:pStyle w:val="NormalWeb"/>
        <w:shd w:val="clear" w:color="auto" w:fill="FFFFFF"/>
        <w:jc w:val="both"/>
        <w:rPr>
          <w:lang w:val="tr-TR"/>
        </w:rPr>
      </w:pPr>
      <w:r w:rsidRPr="00CB7F8A">
        <w:rPr>
          <w:lang w:val="tr-TR"/>
        </w:rPr>
        <w:t xml:space="preserve">Ayrıca, </w:t>
      </w:r>
      <w:r w:rsidR="005A37DE">
        <w:rPr>
          <w:lang w:val="tr-TR"/>
        </w:rPr>
        <w:t>AKPM</w:t>
      </w:r>
      <w:r w:rsidR="00B242FC">
        <w:rPr>
          <w:lang w:val="tr-TR"/>
        </w:rPr>
        <w:t xml:space="preserve"> İç Tüzüğü, </w:t>
      </w:r>
      <w:r w:rsidR="00B87F8D">
        <w:rPr>
          <w:lang w:val="tr-TR"/>
        </w:rPr>
        <w:t>“</w:t>
      </w:r>
      <w:r w:rsidR="00B242FC">
        <w:rPr>
          <w:lang w:val="tr-TR"/>
        </w:rPr>
        <w:t>yük</w:t>
      </w:r>
      <w:r w:rsidR="002167ED">
        <w:rPr>
          <w:lang w:val="tr-TR"/>
        </w:rPr>
        <w:t xml:space="preserve">ümlülük ve taahhütlerin ısrarla </w:t>
      </w:r>
      <w:r w:rsidR="00B242FC">
        <w:rPr>
          <w:lang w:val="tr-TR"/>
        </w:rPr>
        <w:t>yerine getir</w:t>
      </w:r>
      <w:r w:rsidRPr="00CB7F8A">
        <w:rPr>
          <w:lang w:val="tr-TR"/>
        </w:rPr>
        <w:t>i</w:t>
      </w:r>
      <w:r w:rsidR="00B242FC">
        <w:rPr>
          <w:lang w:val="tr-TR"/>
        </w:rPr>
        <w:t xml:space="preserve">lmemesi </w:t>
      </w:r>
      <w:r w:rsidR="005A37DE">
        <w:rPr>
          <w:lang w:val="tr-TR"/>
        </w:rPr>
        <w:t>ve AKPM</w:t>
      </w:r>
      <w:r w:rsidR="00B87F8D">
        <w:rPr>
          <w:lang w:val="tr-TR"/>
        </w:rPr>
        <w:t>’</w:t>
      </w:r>
      <w:r w:rsidR="005A37DE">
        <w:rPr>
          <w:lang w:val="tr-TR"/>
        </w:rPr>
        <w:t>n</w:t>
      </w:r>
      <w:r w:rsidRPr="00CB7F8A">
        <w:rPr>
          <w:lang w:val="tr-TR"/>
        </w:rPr>
        <w:t>in denetim süreciyle işbirliği yapılmaması</w:t>
      </w:r>
      <w:r w:rsidR="00922912" w:rsidRPr="00CB7F8A">
        <w:rPr>
          <w:lang w:val="tr-TR"/>
        </w:rPr>
        <w:t>nı</w:t>
      </w:r>
      <w:r w:rsidR="00B87F8D">
        <w:rPr>
          <w:lang w:val="tr-TR"/>
        </w:rPr>
        <w:t>”</w:t>
      </w:r>
      <w:r w:rsidR="00922912" w:rsidRPr="00CB7F8A">
        <w:rPr>
          <w:lang w:val="tr-TR"/>
        </w:rPr>
        <w:t xml:space="preserve">, ulusal </w:t>
      </w:r>
      <w:r w:rsidR="007D07EC" w:rsidRPr="00CB7F8A">
        <w:rPr>
          <w:lang w:val="tr-TR"/>
        </w:rPr>
        <w:t xml:space="preserve">bir </w:t>
      </w:r>
      <w:r w:rsidR="00922912" w:rsidRPr="00CB7F8A">
        <w:rPr>
          <w:lang w:val="tr-TR"/>
        </w:rPr>
        <w:t xml:space="preserve">delegasyonun </w:t>
      </w:r>
      <w:r w:rsidR="003E2C28">
        <w:rPr>
          <w:lang w:val="tr-TR"/>
        </w:rPr>
        <w:t>onaylanmamış</w:t>
      </w:r>
      <w:r w:rsidR="00922912" w:rsidRPr="00CB7F8A">
        <w:rPr>
          <w:lang w:val="tr-TR"/>
        </w:rPr>
        <w:t xml:space="preserve"> </w:t>
      </w:r>
      <w:r w:rsidR="007E42BE">
        <w:rPr>
          <w:lang w:val="tr-TR"/>
        </w:rPr>
        <w:t>yetki belgesine</w:t>
      </w:r>
      <w:r w:rsidR="00CB7F8A" w:rsidRPr="00CB7F8A">
        <w:rPr>
          <w:lang w:val="tr-TR"/>
        </w:rPr>
        <w:t xml:space="preserve"> </w:t>
      </w:r>
      <w:r w:rsidR="007E42BE">
        <w:rPr>
          <w:lang w:val="tr-TR"/>
        </w:rPr>
        <w:t xml:space="preserve">karşı çıkılması için </w:t>
      </w:r>
      <w:r w:rsidR="00B87F8D">
        <w:rPr>
          <w:lang w:val="tr-TR"/>
        </w:rPr>
        <w:t>“</w:t>
      </w:r>
      <w:r w:rsidRPr="00CB7F8A">
        <w:rPr>
          <w:lang w:val="tr-TR"/>
        </w:rPr>
        <w:t>önemli gerekçeler</w:t>
      </w:r>
      <w:r w:rsidR="00B87F8D">
        <w:rPr>
          <w:lang w:val="tr-TR"/>
        </w:rPr>
        <w:t>”</w:t>
      </w:r>
      <w:r w:rsidRPr="00CB7F8A">
        <w:rPr>
          <w:lang w:val="tr-TR"/>
        </w:rPr>
        <w:t xml:space="preserve"> olarak </w:t>
      </w:r>
      <w:r w:rsidR="007E42BE">
        <w:rPr>
          <w:lang w:val="tr-TR"/>
        </w:rPr>
        <w:t xml:space="preserve">açıkça </w:t>
      </w:r>
      <w:r w:rsidR="00922912" w:rsidRPr="00CB7F8A">
        <w:rPr>
          <w:lang w:val="tr-TR"/>
        </w:rPr>
        <w:t>belirtmektedir (</w:t>
      </w:r>
      <w:r w:rsidR="005B0286">
        <w:rPr>
          <w:lang w:val="tr-TR"/>
        </w:rPr>
        <w:t>Madde</w:t>
      </w:r>
      <w:r w:rsidR="00922912" w:rsidRPr="00CB7F8A">
        <w:rPr>
          <w:lang w:val="tr-TR"/>
        </w:rPr>
        <w:t xml:space="preserve"> 8).</w:t>
      </w:r>
      <w:r w:rsidR="007D07EC" w:rsidRPr="00CB7F8A">
        <w:rPr>
          <w:lang w:val="tr-TR"/>
        </w:rPr>
        <w:t xml:space="preserve"> </w:t>
      </w:r>
      <w:r w:rsidR="00C04A6B">
        <w:rPr>
          <w:lang w:val="tr-TR"/>
        </w:rPr>
        <w:t>O</w:t>
      </w:r>
      <w:r w:rsidR="003E2C28">
        <w:rPr>
          <w:lang w:val="tr-TR"/>
        </w:rPr>
        <w:t>naylan</w:t>
      </w:r>
      <w:r w:rsidR="005B0286">
        <w:rPr>
          <w:lang w:val="tr-TR"/>
        </w:rPr>
        <w:t>mam</w:t>
      </w:r>
      <w:r w:rsidRPr="00CB7F8A">
        <w:rPr>
          <w:lang w:val="tr-TR"/>
        </w:rPr>
        <w:t xml:space="preserve">ış </w:t>
      </w:r>
      <w:r w:rsidR="005B0286">
        <w:rPr>
          <w:lang w:val="tr-TR"/>
        </w:rPr>
        <w:t>yetki</w:t>
      </w:r>
      <w:r w:rsidR="003E2C28">
        <w:rPr>
          <w:lang w:val="tr-TR"/>
        </w:rPr>
        <w:t xml:space="preserve"> belge</w:t>
      </w:r>
      <w:r w:rsidR="00CD6018">
        <w:rPr>
          <w:lang w:val="tr-TR"/>
        </w:rPr>
        <w:t>s</w:t>
      </w:r>
      <w:r w:rsidRPr="00CB7F8A">
        <w:rPr>
          <w:lang w:val="tr-TR"/>
        </w:rPr>
        <w:t>i</w:t>
      </w:r>
      <w:r w:rsidR="007D07EC" w:rsidRPr="00CB7F8A">
        <w:rPr>
          <w:lang w:val="tr-TR"/>
        </w:rPr>
        <w:t>ne</w:t>
      </w:r>
      <w:r w:rsidRPr="00CB7F8A">
        <w:rPr>
          <w:lang w:val="tr-TR"/>
        </w:rPr>
        <w:t xml:space="preserve">, </w:t>
      </w:r>
      <w:r w:rsidR="007D07EC" w:rsidRPr="00CB7F8A">
        <w:rPr>
          <w:lang w:val="tr-TR"/>
        </w:rPr>
        <w:t>Denetim</w:t>
      </w:r>
      <w:r w:rsidRPr="00CB7F8A">
        <w:rPr>
          <w:lang w:val="tr-TR"/>
        </w:rPr>
        <w:t xml:space="preserve"> </w:t>
      </w:r>
      <w:r w:rsidR="0003226E">
        <w:rPr>
          <w:lang w:val="tr-TR"/>
        </w:rPr>
        <w:t>Komisyonun</w:t>
      </w:r>
      <w:r w:rsidR="007D07EC" w:rsidRPr="00CB7F8A">
        <w:rPr>
          <w:lang w:val="tr-TR"/>
        </w:rPr>
        <w:t xml:space="preserve"> bir raporuyla </w:t>
      </w:r>
      <w:r w:rsidR="004F2863" w:rsidRPr="00CB7F8A">
        <w:rPr>
          <w:lang w:val="tr-TR"/>
        </w:rPr>
        <w:t xml:space="preserve">da </w:t>
      </w:r>
      <w:r w:rsidR="007D07EC" w:rsidRPr="00CB7F8A">
        <w:rPr>
          <w:lang w:val="tr-TR"/>
        </w:rPr>
        <w:t>karşı çıkılabilir</w:t>
      </w:r>
      <w:r w:rsidRPr="00CB7F8A">
        <w:rPr>
          <w:lang w:val="tr-TR"/>
        </w:rPr>
        <w:t>.</w:t>
      </w:r>
    </w:p>
    <w:p w14:paraId="6CD427BB" w14:textId="3BDC16AC" w:rsidR="00A54850" w:rsidRDefault="00A54850" w:rsidP="00524445">
      <w:pPr>
        <w:pStyle w:val="NormalWeb"/>
        <w:shd w:val="clear" w:color="auto" w:fill="FFFFFF"/>
        <w:outlineLvl w:val="0"/>
        <w:rPr>
          <w:b/>
          <w:bCs/>
          <w:lang w:val="tr-TR"/>
        </w:rPr>
      </w:pPr>
      <w:r w:rsidRPr="00A54850">
        <w:rPr>
          <w:b/>
          <w:bCs/>
          <w:lang w:val="tr-TR"/>
        </w:rPr>
        <w:t xml:space="preserve">Denetim sonrası diyalog </w:t>
      </w:r>
    </w:p>
    <w:p w14:paraId="1F0A1BFB" w14:textId="5D2CA6BE" w:rsidR="00896E20" w:rsidRPr="00D640E2" w:rsidRDefault="00E451BF" w:rsidP="00D640E2">
      <w:pPr>
        <w:pStyle w:val="NormalWeb"/>
        <w:shd w:val="clear" w:color="auto" w:fill="FFFFFF"/>
        <w:jc w:val="both"/>
        <w:rPr>
          <w:lang w:val="tr-TR"/>
        </w:rPr>
      </w:pPr>
      <w:r>
        <w:rPr>
          <w:lang w:val="tr-TR"/>
        </w:rPr>
        <w:t>1997</w:t>
      </w:r>
      <w:r w:rsidR="00B87F8D">
        <w:rPr>
          <w:lang w:val="tr-TR"/>
        </w:rPr>
        <w:t>’</w:t>
      </w:r>
      <w:r>
        <w:rPr>
          <w:lang w:val="tr-TR"/>
        </w:rPr>
        <w:t xml:space="preserve">den bu yana, </w:t>
      </w:r>
      <w:r w:rsidR="0045545E">
        <w:rPr>
          <w:lang w:val="tr-TR"/>
        </w:rPr>
        <w:t>Parlamenterler Meclisi</w:t>
      </w:r>
      <w:r w:rsidR="0045545E" w:rsidRPr="0045545E">
        <w:rPr>
          <w:lang w:val="tr-TR"/>
        </w:rPr>
        <w:t xml:space="preserve">, </w:t>
      </w:r>
      <w:r w:rsidR="004C779A">
        <w:rPr>
          <w:lang w:val="tr-TR"/>
        </w:rPr>
        <w:t>bir denetim sürecini kapatırken</w:t>
      </w:r>
      <w:r w:rsidR="004C779A" w:rsidRPr="0045545E">
        <w:rPr>
          <w:lang w:val="tr-TR"/>
        </w:rPr>
        <w:t xml:space="preserve"> </w:t>
      </w:r>
      <w:r w:rsidRPr="0045545E">
        <w:rPr>
          <w:lang w:val="tr-TR"/>
        </w:rPr>
        <w:t>alınan kararlarda bahsedilen bazı konular ha</w:t>
      </w:r>
      <w:r>
        <w:rPr>
          <w:lang w:val="tr-TR"/>
        </w:rPr>
        <w:t>kkında ulusal</w:t>
      </w:r>
      <w:r w:rsidR="001430C1">
        <w:rPr>
          <w:lang w:val="tr-TR"/>
        </w:rPr>
        <w:t xml:space="preserve"> yetkili</w:t>
      </w:r>
      <w:r>
        <w:rPr>
          <w:lang w:val="tr-TR"/>
        </w:rPr>
        <w:t xml:space="preserve"> makamlarla diyaloğ</w:t>
      </w:r>
      <w:r w:rsidRPr="0045545E">
        <w:rPr>
          <w:lang w:val="tr-TR"/>
        </w:rPr>
        <w:t xml:space="preserve">a devam etme kararı </w:t>
      </w:r>
      <w:r w:rsidR="001430C1">
        <w:rPr>
          <w:lang w:val="tr-TR"/>
        </w:rPr>
        <w:t>almıştır</w:t>
      </w:r>
      <w:r>
        <w:rPr>
          <w:lang w:val="tr-TR"/>
        </w:rPr>
        <w:t xml:space="preserve">. Böylece, </w:t>
      </w:r>
      <w:r w:rsidR="0045545E" w:rsidRPr="0045545E">
        <w:rPr>
          <w:lang w:val="tr-TR"/>
        </w:rPr>
        <w:t xml:space="preserve">daha </w:t>
      </w:r>
      <w:r>
        <w:rPr>
          <w:lang w:val="tr-TR"/>
        </w:rPr>
        <w:t xml:space="preserve">fazla </w:t>
      </w:r>
      <w:r w:rsidR="0045545E" w:rsidRPr="0045545E">
        <w:rPr>
          <w:lang w:val="tr-TR"/>
        </w:rPr>
        <w:t>açıklık getirilmesi veya işbirliğini</w:t>
      </w:r>
      <w:r w:rsidR="0045545E">
        <w:rPr>
          <w:lang w:val="tr-TR"/>
        </w:rPr>
        <w:t xml:space="preserve">n iyileştirilmesi </w:t>
      </w:r>
      <w:r>
        <w:rPr>
          <w:lang w:val="tr-TR"/>
        </w:rPr>
        <w:t>gerekli görüldüğünde</w:t>
      </w:r>
      <w:r w:rsidR="0045545E">
        <w:rPr>
          <w:lang w:val="tr-TR"/>
        </w:rPr>
        <w:t xml:space="preserve"> sürecin y</w:t>
      </w:r>
      <w:r w:rsidR="00A72238">
        <w:rPr>
          <w:lang w:val="tr-TR"/>
        </w:rPr>
        <w:t xml:space="preserve">eniden açılması seçeneğine </w:t>
      </w:r>
      <w:proofErr w:type="gramStart"/>
      <w:r w:rsidR="00A72238">
        <w:rPr>
          <w:lang w:val="tr-TR"/>
        </w:rPr>
        <w:t>imkan</w:t>
      </w:r>
      <w:proofErr w:type="gramEnd"/>
      <w:r w:rsidR="00A72238">
        <w:rPr>
          <w:lang w:val="tr-TR"/>
        </w:rPr>
        <w:t xml:space="preserve"> vermiştir</w:t>
      </w:r>
      <w:r>
        <w:rPr>
          <w:lang w:val="tr-TR"/>
        </w:rPr>
        <w:t xml:space="preserve">. </w:t>
      </w:r>
      <w:r w:rsidR="005A37DE">
        <w:rPr>
          <w:lang w:val="tr-TR"/>
        </w:rPr>
        <w:t>AKPM</w:t>
      </w:r>
      <w:r w:rsidR="0045545E" w:rsidRPr="0045545E">
        <w:rPr>
          <w:lang w:val="tr-TR"/>
        </w:rPr>
        <w:t xml:space="preserve">, bu nedenle, </w:t>
      </w:r>
      <w:r w:rsidR="001C5B5A">
        <w:rPr>
          <w:lang w:val="tr-TR"/>
        </w:rPr>
        <w:t>Denetim</w:t>
      </w:r>
      <w:r w:rsidR="0045545E" w:rsidRPr="0045545E">
        <w:rPr>
          <w:lang w:val="tr-TR"/>
        </w:rPr>
        <w:t xml:space="preserve"> </w:t>
      </w:r>
      <w:r w:rsidR="003376FF">
        <w:rPr>
          <w:lang w:val="tr-TR"/>
        </w:rPr>
        <w:t>Komisyonuna</w:t>
      </w:r>
      <w:r w:rsidR="0045545E" w:rsidRPr="0045545E">
        <w:rPr>
          <w:lang w:val="tr-TR"/>
        </w:rPr>
        <w:t xml:space="preserve">, ilgili tüm </w:t>
      </w:r>
      <w:r w:rsidR="0085219D">
        <w:rPr>
          <w:lang w:val="tr-TR"/>
        </w:rPr>
        <w:t>üyelerle</w:t>
      </w:r>
      <w:r w:rsidR="0045545E" w:rsidRPr="0045545E">
        <w:rPr>
          <w:lang w:val="tr-TR"/>
        </w:rPr>
        <w:t xml:space="preserve"> bir </w:t>
      </w:r>
      <w:r w:rsidR="001C5B5A">
        <w:rPr>
          <w:lang w:val="tr-TR"/>
        </w:rPr>
        <w:t>denetim</w:t>
      </w:r>
      <w:r w:rsidR="0045545E" w:rsidRPr="0045545E">
        <w:rPr>
          <w:lang w:val="tr-TR"/>
        </w:rPr>
        <w:t xml:space="preserve"> sonrası diyalog g</w:t>
      </w:r>
      <w:r w:rsidR="00336C3E">
        <w:rPr>
          <w:lang w:val="tr-TR"/>
        </w:rPr>
        <w:t xml:space="preserve">erçekleştirmesi </w:t>
      </w:r>
      <w:r w:rsidR="00336C3E">
        <w:rPr>
          <w:lang w:val="tr-TR"/>
        </w:rPr>
        <w:lastRenderedPageBreak/>
        <w:t>talimatını vermiştir</w:t>
      </w:r>
      <w:r w:rsidR="0045545E" w:rsidRPr="0045545E">
        <w:rPr>
          <w:lang w:val="tr-TR"/>
        </w:rPr>
        <w:t>.</w:t>
      </w:r>
      <w:r w:rsidR="00827BF5">
        <w:rPr>
          <w:rStyle w:val="DipnotBavurusu"/>
          <w:lang w:val="tr-TR"/>
        </w:rPr>
        <w:footnoteReference w:id="4"/>
      </w:r>
      <w:r w:rsidR="009E1C5A">
        <w:rPr>
          <w:lang w:val="tr-TR"/>
        </w:rPr>
        <w:t xml:space="preserve"> Normalde</w:t>
      </w:r>
      <w:r w:rsidR="0045545E" w:rsidRPr="0045545E">
        <w:rPr>
          <w:lang w:val="tr-TR"/>
        </w:rPr>
        <w:t xml:space="preserve">, </w:t>
      </w:r>
      <w:r w:rsidR="009E1C5A">
        <w:rPr>
          <w:lang w:val="tr-TR"/>
        </w:rPr>
        <w:t>denetim</w:t>
      </w:r>
      <w:r w:rsidR="0045545E" w:rsidRPr="0045545E">
        <w:rPr>
          <w:lang w:val="tr-TR"/>
        </w:rPr>
        <w:t xml:space="preserve"> sonrası diyalog, </w:t>
      </w:r>
      <w:r w:rsidR="00AC6134">
        <w:rPr>
          <w:lang w:val="tr-TR"/>
        </w:rPr>
        <w:t>denetim</w:t>
      </w:r>
      <w:r w:rsidR="0045545E" w:rsidRPr="0045545E">
        <w:rPr>
          <w:lang w:val="tr-TR"/>
        </w:rPr>
        <w:t xml:space="preserve"> </w:t>
      </w:r>
      <w:r w:rsidR="009E1C5A">
        <w:rPr>
          <w:lang w:val="tr-TR"/>
        </w:rPr>
        <w:t>sürecinin</w:t>
      </w:r>
      <w:r w:rsidR="0045545E" w:rsidRPr="0045545E">
        <w:rPr>
          <w:lang w:val="tr-TR"/>
        </w:rPr>
        <w:t xml:space="preserve"> kapanışından bir yıl sonra başlamaktadır (bkz. Ek). 2009 yılına kadar </w:t>
      </w:r>
      <w:r w:rsidR="007744A0">
        <w:rPr>
          <w:lang w:val="tr-TR"/>
        </w:rPr>
        <w:t>Komisyon</w:t>
      </w:r>
      <w:r w:rsidR="0045545E" w:rsidRPr="0045545E">
        <w:rPr>
          <w:lang w:val="tr-TR"/>
        </w:rPr>
        <w:t xml:space="preserve"> Başkanı ya da </w:t>
      </w:r>
      <w:r w:rsidR="007744A0">
        <w:rPr>
          <w:lang w:val="tr-TR"/>
        </w:rPr>
        <w:t>Komisyon</w:t>
      </w:r>
      <w:r w:rsidR="00342CD3">
        <w:rPr>
          <w:lang w:val="tr-TR"/>
        </w:rPr>
        <w:t xml:space="preserve"> Başkan Vekili</w:t>
      </w:r>
      <w:r w:rsidR="0045545E" w:rsidRPr="0045545E">
        <w:rPr>
          <w:lang w:val="tr-TR"/>
        </w:rPr>
        <w:t xml:space="preserve"> </w:t>
      </w:r>
      <w:r w:rsidR="00481F1D">
        <w:rPr>
          <w:lang w:val="tr-TR"/>
        </w:rPr>
        <w:t>denetim</w:t>
      </w:r>
      <w:r w:rsidR="00366477">
        <w:rPr>
          <w:lang w:val="tr-TR"/>
        </w:rPr>
        <w:t xml:space="preserve"> sonrası diyaloğ</w:t>
      </w:r>
      <w:r w:rsidR="0045545E" w:rsidRPr="0045545E">
        <w:rPr>
          <w:lang w:val="tr-TR"/>
        </w:rPr>
        <w:t xml:space="preserve">u </w:t>
      </w:r>
      <w:r w:rsidR="00342CD3">
        <w:rPr>
          <w:lang w:val="tr-TR"/>
        </w:rPr>
        <w:t>üstlenmiştir</w:t>
      </w:r>
      <w:r w:rsidR="0045545E" w:rsidRPr="0045545E">
        <w:rPr>
          <w:lang w:val="tr-TR"/>
        </w:rPr>
        <w:t xml:space="preserve">. </w:t>
      </w:r>
      <w:r w:rsidR="00A94ECB">
        <w:rPr>
          <w:lang w:val="tr-TR"/>
        </w:rPr>
        <w:t>Komisyon</w:t>
      </w:r>
      <w:r w:rsidR="0045545E" w:rsidRPr="0045545E">
        <w:rPr>
          <w:lang w:val="tr-TR"/>
        </w:rPr>
        <w:t xml:space="preserve">, </w:t>
      </w:r>
      <w:r w:rsidR="00AB71E4">
        <w:rPr>
          <w:lang w:val="tr-TR"/>
        </w:rPr>
        <w:t>2010 yılında</w:t>
      </w:r>
      <w:r w:rsidR="00C10069">
        <w:rPr>
          <w:lang w:val="tr-TR"/>
        </w:rPr>
        <w:t>n</w:t>
      </w:r>
      <w:r w:rsidR="00AB71E4">
        <w:rPr>
          <w:lang w:val="tr-TR"/>
        </w:rPr>
        <w:t xml:space="preserve"> bu yana, </w:t>
      </w:r>
      <w:r w:rsidR="00E1499E">
        <w:rPr>
          <w:lang w:val="tr-TR"/>
        </w:rPr>
        <w:t>denetim</w:t>
      </w:r>
      <w:r w:rsidR="0045545E" w:rsidRPr="0045545E">
        <w:rPr>
          <w:lang w:val="tr-TR"/>
        </w:rPr>
        <w:t xml:space="preserve"> </w:t>
      </w:r>
      <w:r w:rsidR="00AB71E4">
        <w:rPr>
          <w:lang w:val="tr-TR"/>
        </w:rPr>
        <w:t>eş</w:t>
      </w:r>
      <w:r w:rsidR="0045545E" w:rsidRPr="0045545E">
        <w:rPr>
          <w:lang w:val="tr-TR"/>
        </w:rPr>
        <w:t xml:space="preserve"> raportörlerinin atanmasıyla aynı kriterleri takiben, </w:t>
      </w:r>
      <w:r w:rsidR="00AB71E4">
        <w:rPr>
          <w:lang w:val="tr-TR"/>
        </w:rPr>
        <w:t>denetim sonrası diyaloğ</w:t>
      </w:r>
      <w:r w:rsidR="008422F9">
        <w:rPr>
          <w:lang w:val="tr-TR"/>
        </w:rPr>
        <w:t>a tâ</w:t>
      </w:r>
      <w:r w:rsidR="0045545E" w:rsidRPr="0045545E">
        <w:rPr>
          <w:lang w:val="tr-TR"/>
        </w:rPr>
        <w:t xml:space="preserve">bi her ülke için sadece bir </w:t>
      </w:r>
      <w:proofErr w:type="gramStart"/>
      <w:r w:rsidR="0045545E" w:rsidRPr="0045545E">
        <w:rPr>
          <w:lang w:val="tr-TR"/>
        </w:rPr>
        <w:t>raportör</w:t>
      </w:r>
      <w:proofErr w:type="gramEnd"/>
      <w:r w:rsidR="0045545E" w:rsidRPr="0045545E">
        <w:rPr>
          <w:lang w:val="tr-TR"/>
        </w:rPr>
        <w:t xml:space="preserve"> </w:t>
      </w:r>
      <w:r w:rsidR="003C4FED">
        <w:rPr>
          <w:lang w:val="tr-TR"/>
        </w:rPr>
        <w:t>atamıştır</w:t>
      </w:r>
      <w:r w:rsidR="008E2E39">
        <w:rPr>
          <w:lang w:val="tr-TR"/>
        </w:rPr>
        <w:t>. Bununla birlikte</w:t>
      </w:r>
      <w:r w:rsidR="002A25A2">
        <w:rPr>
          <w:lang w:val="tr-TR"/>
        </w:rPr>
        <w:t>,</w:t>
      </w:r>
      <w:r w:rsidR="008E2E39">
        <w:rPr>
          <w:lang w:val="tr-TR"/>
        </w:rPr>
        <w:t xml:space="preserve"> artık,</w:t>
      </w:r>
      <w:r w:rsidR="002A25A2">
        <w:rPr>
          <w:lang w:val="tr-TR"/>
        </w:rPr>
        <w:t xml:space="preserve"> </w:t>
      </w:r>
      <w:r w:rsidR="008E2E39">
        <w:rPr>
          <w:lang w:val="tr-TR"/>
        </w:rPr>
        <w:t>2018 (2014) sayılı k</w:t>
      </w:r>
      <w:r w:rsidR="0045545E" w:rsidRPr="0045545E">
        <w:rPr>
          <w:lang w:val="tr-TR"/>
        </w:rPr>
        <w:t>arar kabul edildiğinden</w:t>
      </w:r>
      <w:r w:rsidR="001D29FE">
        <w:rPr>
          <w:lang w:val="tr-TR"/>
        </w:rPr>
        <w:t xml:space="preserve"> beri</w:t>
      </w:r>
      <w:r w:rsidR="0045545E" w:rsidRPr="0045545E">
        <w:rPr>
          <w:lang w:val="tr-TR"/>
        </w:rPr>
        <w:t xml:space="preserve">, </w:t>
      </w:r>
      <w:r w:rsidR="008E2E39">
        <w:rPr>
          <w:lang w:val="tr-TR"/>
        </w:rPr>
        <w:t>Komisyon her üye ülke</w:t>
      </w:r>
      <w:r w:rsidR="0045545E" w:rsidRPr="0045545E">
        <w:rPr>
          <w:lang w:val="tr-TR"/>
        </w:rPr>
        <w:t xml:space="preserve"> için </w:t>
      </w:r>
      <w:r w:rsidR="00733CB8">
        <w:rPr>
          <w:lang w:val="tr-TR"/>
        </w:rPr>
        <w:t xml:space="preserve">denetim sonrası diyalog süreciyle ilgilenen </w:t>
      </w:r>
      <w:r w:rsidR="0045545E" w:rsidRPr="0045545E">
        <w:rPr>
          <w:lang w:val="tr-TR"/>
        </w:rPr>
        <w:t xml:space="preserve">iki eş </w:t>
      </w:r>
      <w:proofErr w:type="gramStart"/>
      <w:r w:rsidR="0045545E" w:rsidRPr="0045545E">
        <w:rPr>
          <w:lang w:val="tr-TR"/>
        </w:rPr>
        <w:t>raportör</w:t>
      </w:r>
      <w:proofErr w:type="gramEnd"/>
      <w:r w:rsidR="0045545E" w:rsidRPr="0045545E">
        <w:rPr>
          <w:lang w:val="tr-TR"/>
        </w:rPr>
        <w:t xml:space="preserve"> </w:t>
      </w:r>
      <w:r w:rsidR="00356EA8">
        <w:rPr>
          <w:lang w:val="tr-TR"/>
        </w:rPr>
        <w:t>atamaktadır</w:t>
      </w:r>
      <w:r w:rsidR="006A5A8E">
        <w:rPr>
          <w:lang w:val="tr-TR"/>
        </w:rPr>
        <w:t xml:space="preserve">. </w:t>
      </w:r>
      <w:r w:rsidR="00D8565F">
        <w:rPr>
          <w:lang w:val="tr-TR"/>
        </w:rPr>
        <w:t>Komisyon</w:t>
      </w:r>
      <w:r w:rsidR="0045545E" w:rsidRPr="0045545E">
        <w:rPr>
          <w:lang w:val="tr-TR"/>
        </w:rPr>
        <w:t xml:space="preserve">, </w:t>
      </w:r>
      <w:r w:rsidR="00D8565F">
        <w:rPr>
          <w:lang w:val="tr-TR"/>
        </w:rPr>
        <w:t>denetim</w:t>
      </w:r>
      <w:r w:rsidR="006A5A8E">
        <w:rPr>
          <w:lang w:val="tr-TR"/>
        </w:rPr>
        <w:t xml:space="preserve"> sonrası diyalog kapsamında, </w:t>
      </w:r>
      <w:r w:rsidR="006A5A8E" w:rsidRPr="0045545E">
        <w:rPr>
          <w:lang w:val="tr-TR"/>
        </w:rPr>
        <w:t xml:space="preserve">her üç yılda </w:t>
      </w:r>
      <w:r w:rsidR="006A5A8E">
        <w:rPr>
          <w:lang w:val="tr-TR"/>
        </w:rPr>
        <w:t xml:space="preserve">en az </w:t>
      </w:r>
      <w:r w:rsidR="006A5A8E" w:rsidRPr="0045545E">
        <w:rPr>
          <w:lang w:val="tr-TR"/>
        </w:rPr>
        <w:t>bir kez</w:t>
      </w:r>
      <w:r w:rsidR="006A5A8E">
        <w:rPr>
          <w:lang w:val="tr-TR"/>
        </w:rPr>
        <w:t xml:space="preserve"> </w:t>
      </w:r>
      <w:r w:rsidR="0045545E" w:rsidRPr="0045545E">
        <w:rPr>
          <w:lang w:val="tr-TR"/>
        </w:rPr>
        <w:t>her ülke hakkında bir rapor sunmalıdır.</w:t>
      </w:r>
    </w:p>
    <w:p w14:paraId="6F11E82D" w14:textId="77777777" w:rsidR="00993FDD" w:rsidRDefault="00993FDD" w:rsidP="00B02E40">
      <w:pPr>
        <w:pStyle w:val="Default"/>
        <w:rPr>
          <w:rFonts w:ascii="Times New Roman" w:hAnsi="Times New Roman" w:cs="Times New Roman"/>
          <w:b/>
          <w:bCs/>
          <w:color w:val="auto"/>
          <w:sz w:val="20"/>
          <w:szCs w:val="20"/>
        </w:rPr>
      </w:pPr>
    </w:p>
    <w:p w14:paraId="61E03D7B" w14:textId="194FC0F3" w:rsidR="00896E20" w:rsidRPr="0013486E" w:rsidRDefault="001A3362" w:rsidP="00B02E40">
      <w:pPr>
        <w:pStyle w:val="Default"/>
        <w:rPr>
          <w:rFonts w:ascii="Times New Roman" w:hAnsi="Times New Roman" w:cs="Times New Roman"/>
          <w:b/>
          <w:bCs/>
          <w:color w:val="auto"/>
          <w:lang w:val="tr-TR"/>
        </w:rPr>
      </w:pPr>
      <w:r w:rsidRPr="0013486E">
        <w:rPr>
          <w:rFonts w:ascii="Times New Roman" w:hAnsi="Times New Roman" w:cs="Times New Roman"/>
          <w:b/>
          <w:bCs/>
          <w:color w:val="auto"/>
          <w:lang w:val="tr-TR"/>
        </w:rPr>
        <w:t xml:space="preserve">Dar anlamıyla </w:t>
      </w:r>
      <w:r w:rsidR="006F10E5" w:rsidRPr="0013486E">
        <w:rPr>
          <w:rFonts w:ascii="Times New Roman" w:hAnsi="Times New Roman" w:cs="Times New Roman"/>
          <w:b/>
          <w:bCs/>
          <w:color w:val="auto"/>
          <w:lang w:val="tr-TR"/>
        </w:rPr>
        <w:t xml:space="preserve">denetim </w:t>
      </w:r>
      <w:r w:rsidR="00A81D73" w:rsidRPr="0013486E">
        <w:rPr>
          <w:rFonts w:ascii="Times New Roman" w:hAnsi="Times New Roman" w:cs="Times New Roman"/>
          <w:b/>
          <w:bCs/>
          <w:color w:val="auto"/>
          <w:lang w:val="tr-TR"/>
        </w:rPr>
        <w:t xml:space="preserve">veya denetim </w:t>
      </w:r>
      <w:r w:rsidR="006F10E5" w:rsidRPr="0013486E">
        <w:rPr>
          <w:rFonts w:ascii="Times New Roman" w:hAnsi="Times New Roman" w:cs="Times New Roman"/>
          <w:b/>
          <w:bCs/>
          <w:color w:val="auto"/>
          <w:lang w:val="tr-TR"/>
        </w:rPr>
        <w:t xml:space="preserve">sonrası </w:t>
      </w:r>
      <w:r w:rsidR="00A81D73" w:rsidRPr="0013486E">
        <w:rPr>
          <w:rFonts w:ascii="Times New Roman" w:hAnsi="Times New Roman" w:cs="Times New Roman"/>
          <w:b/>
          <w:bCs/>
          <w:color w:val="auto"/>
          <w:lang w:val="tr-TR"/>
        </w:rPr>
        <w:t>diyalog sürecine girmeyen</w:t>
      </w:r>
      <w:r w:rsidR="00896E20" w:rsidRPr="0013486E">
        <w:rPr>
          <w:rFonts w:ascii="Times New Roman" w:hAnsi="Times New Roman" w:cs="Times New Roman"/>
          <w:b/>
          <w:bCs/>
          <w:color w:val="auto"/>
          <w:lang w:val="tr-TR"/>
        </w:rPr>
        <w:t xml:space="preserve"> ülkelerin yıllık ilerleme raporu ve periyodik </w:t>
      </w:r>
      <w:r w:rsidR="000974B3" w:rsidRPr="0013486E">
        <w:rPr>
          <w:rFonts w:ascii="Times New Roman" w:hAnsi="Times New Roman" w:cs="Times New Roman"/>
          <w:b/>
          <w:bCs/>
          <w:color w:val="auto"/>
          <w:lang w:val="tr-TR"/>
        </w:rPr>
        <w:t>değerlendirme</w:t>
      </w:r>
      <w:r w:rsidR="00896E20" w:rsidRPr="0013486E">
        <w:rPr>
          <w:rFonts w:ascii="Times New Roman" w:hAnsi="Times New Roman" w:cs="Times New Roman"/>
          <w:b/>
          <w:bCs/>
          <w:color w:val="auto"/>
          <w:lang w:val="tr-TR"/>
        </w:rPr>
        <w:t xml:space="preserve"> raporları</w:t>
      </w:r>
    </w:p>
    <w:p w14:paraId="4C763D13" w14:textId="77777777" w:rsidR="00993FDD" w:rsidRDefault="00993FDD" w:rsidP="00B02E40">
      <w:pPr>
        <w:pStyle w:val="Default"/>
        <w:rPr>
          <w:rFonts w:ascii="Times New Roman" w:hAnsi="Times New Roman" w:cs="Times New Roman"/>
          <w:bCs/>
          <w:color w:val="auto"/>
          <w:lang w:val="tr-TR"/>
        </w:rPr>
      </w:pPr>
    </w:p>
    <w:p w14:paraId="1E7E96A3" w14:textId="4714B2C4" w:rsidR="00896E20" w:rsidRDefault="0013486E" w:rsidP="005564E7">
      <w:pPr>
        <w:pStyle w:val="Default"/>
        <w:jc w:val="both"/>
        <w:rPr>
          <w:rFonts w:ascii="Times New Roman" w:hAnsi="Times New Roman" w:cs="Times New Roman"/>
          <w:bCs/>
          <w:color w:val="auto"/>
          <w:lang w:val="tr-TR"/>
        </w:rPr>
      </w:pPr>
      <w:r w:rsidRPr="0013486E">
        <w:rPr>
          <w:rFonts w:ascii="Times New Roman" w:hAnsi="Times New Roman" w:cs="Times New Roman"/>
          <w:bCs/>
          <w:color w:val="auto"/>
          <w:lang w:val="tr-TR"/>
        </w:rPr>
        <w:t xml:space="preserve">Denetim </w:t>
      </w:r>
      <w:r w:rsidR="00A76EC8">
        <w:rPr>
          <w:rFonts w:ascii="Times New Roman" w:hAnsi="Times New Roman" w:cs="Times New Roman"/>
          <w:bCs/>
          <w:color w:val="auto"/>
          <w:lang w:val="tr-TR"/>
        </w:rPr>
        <w:t>Komisyonu</w:t>
      </w:r>
      <w:r w:rsidRPr="0013486E">
        <w:rPr>
          <w:rFonts w:ascii="Times New Roman" w:hAnsi="Times New Roman" w:cs="Times New Roman"/>
          <w:bCs/>
          <w:color w:val="auto"/>
          <w:lang w:val="tr-TR"/>
        </w:rPr>
        <w:t xml:space="preserve">, ilerleme raporunu sunarak </w:t>
      </w:r>
      <w:r w:rsidR="00F75CFE">
        <w:rPr>
          <w:rFonts w:ascii="Times New Roman" w:hAnsi="Times New Roman" w:cs="Times New Roman"/>
          <w:bCs/>
          <w:color w:val="auto"/>
          <w:lang w:val="tr-TR"/>
        </w:rPr>
        <w:t>denetim</w:t>
      </w:r>
      <w:r w:rsidRPr="0013486E">
        <w:rPr>
          <w:rFonts w:ascii="Times New Roman" w:hAnsi="Times New Roman" w:cs="Times New Roman"/>
          <w:bCs/>
          <w:color w:val="auto"/>
          <w:lang w:val="tr-TR"/>
        </w:rPr>
        <w:t xml:space="preserve"> </w:t>
      </w:r>
      <w:r w:rsidR="00F75CFE">
        <w:rPr>
          <w:rFonts w:ascii="Times New Roman" w:hAnsi="Times New Roman" w:cs="Times New Roman"/>
          <w:bCs/>
          <w:color w:val="auto"/>
          <w:lang w:val="tr-TR"/>
        </w:rPr>
        <w:t>süreçlerinin</w:t>
      </w:r>
      <w:r w:rsidRPr="0013486E">
        <w:rPr>
          <w:rFonts w:ascii="Times New Roman" w:hAnsi="Times New Roman" w:cs="Times New Roman"/>
          <w:bCs/>
          <w:color w:val="auto"/>
          <w:lang w:val="tr-TR"/>
        </w:rPr>
        <w:t xml:space="preserve"> genel ilerlemesi hakkında yılda bir kez </w:t>
      </w:r>
      <w:r w:rsidR="005A37DE">
        <w:rPr>
          <w:rFonts w:ascii="Times New Roman" w:hAnsi="Times New Roman" w:cs="Times New Roman"/>
          <w:bCs/>
          <w:color w:val="auto"/>
          <w:lang w:val="tr-TR"/>
        </w:rPr>
        <w:t>AKPM’ye</w:t>
      </w:r>
      <w:r w:rsidRPr="0013486E">
        <w:rPr>
          <w:rFonts w:ascii="Times New Roman" w:hAnsi="Times New Roman" w:cs="Times New Roman"/>
          <w:bCs/>
          <w:color w:val="auto"/>
          <w:lang w:val="tr-TR"/>
        </w:rPr>
        <w:t xml:space="preserve"> rapor </w:t>
      </w:r>
      <w:r w:rsidR="00EE0229">
        <w:rPr>
          <w:rFonts w:ascii="Times New Roman" w:hAnsi="Times New Roman" w:cs="Times New Roman"/>
          <w:bCs/>
          <w:color w:val="auto"/>
          <w:lang w:val="tr-TR"/>
        </w:rPr>
        <w:t>vermektedir</w:t>
      </w:r>
      <w:r w:rsidRPr="0013486E">
        <w:rPr>
          <w:rFonts w:ascii="Times New Roman" w:hAnsi="Times New Roman" w:cs="Times New Roman"/>
          <w:bCs/>
          <w:color w:val="auto"/>
          <w:lang w:val="tr-TR"/>
        </w:rPr>
        <w:t xml:space="preserve"> (bkz. </w:t>
      </w:r>
      <w:r w:rsidR="00A51471">
        <w:rPr>
          <w:rFonts w:ascii="Times New Roman" w:hAnsi="Times New Roman" w:cs="Times New Roman"/>
          <w:bCs/>
          <w:color w:val="auto"/>
          <w:lang w:val="tr-TR"/>
        </w:rPr>
        <w:t xml:space="preserve">1115 sayılı kararın 14. </w:t>
      </w:r>
      <w:r w:rsidRPr="0013486E">
        <w:rPr>
          <w:rFonts w:ascii="Times New Roman" w:hAnsi="Times New Roman" w:cs="Times New Roman"/>
          <w:bCs/>
          <w:color w:val="auto"/>
          <w:lang w:val="tr-TR"/>
        </w:rPr>
        <w:t>paragrafı). 1998</w:t>
      </w:r>
      <w:r w:rsidR="00B87F8D">
        <w:rPr>
          <w:rFonts w:ascii="Times New Roman" w:hAnsi="Times New Roman" w:cs="Times New Roman"/>
          <w:bCs/>
          <w:color w:val="auto"/>
          <w:lang w:val="tr-TR"/>
        </w:rPr>
        <w:t>’</w:t>
      </w:r>
      <w:r w:rsidRPr="0013486E">
        <w:rPr>
          <w:rFonts w:ascii="Times New Roman" w:hAnsi="Times New Roman" w:cs="Times New Roman"/>
          <w:bCs/>
          <w:color w:val="auto"/>
          <w:lang w:val="tr-TR"/>
        </w:rPr>
        <w:t xml:space="preserve">den beri </w:t>
      </w:r>
      <w:r w:rsidR="003544A3">
        <w:rPr>
          <w:rFonts w:ascii="Times New Roman" w:hAnsi="Times New Roman" w:cs="Times New Roman"/>
          <w:bCs/>
          <w:color w:val="auto"/>
          <w:lang w:val="tr-TR"/>
        </w:rPr>
        <w:t>Komisyon</w:t>
      </w:r>
      <w:r w:rsidRPr="0013486E">
        <w:rPr>
          <w:rFonts w:ascii="Times New Roman" w:hAnsi="Times New Roman" w:cs="Times New Roman"/>
          <w:bCs/>
          <w:color w:val="auto"/>
          <w:lang w:val="tr-TR"/>
        </w:rPr>
        <w:t xml:space="preserve">, 18 ilerleme raporu </w:t>
      </w:r>
      <w:r w:rsidR="00F75CFE">
        <w:rPr>
          <w:rFonts w:ascii="Times New Roman" w:hAnsi="Times New Roman" w:cs="Times New Roman"/>
          <w:bCs/>
          <w:color w:val="auto"/>
          <w:lang w:val="tr-TR"/>
        </w:rPr>
        <w:t>sunmuştur.</w:t>
      </w:r>
      <w:r w:rsidR="009176E6">
        <w:rPr>
          <w:rStyle w:val="DipnotBavurusu"/>
          <w:rFonts w:ascii="Times New Roman" w:hAnsi="Times New Roman" w:cs="Times New Roman"/>
          <w:bCs/>
          <w:color w:val="auto"/>
          <w:lang w:val="tr-TR"/>
        </w:rPr>
        <w:footnoteReference w:id="5"/>
      </w:r>
    </w:p>
    <w:p w14:paraId="739D37F9" w14:textId="77777777" w:rsidR="005564E7" w:rsidRDefault="005564E7" w:rsidP="005564E7">
      <w:pPr>
        <w:pStyle w:val="Default"/>
        <w:jc w:val="both"/>
        <w:rPr>
          <w:rFonts w:ascii="Times New Roman" w:hAnsi="Times New Roman" w:cs="Times New Roman"/>
          <w:bCs/>
          <w:color w:val="auto"/>
          <w:lang w:val="tr-TR"/>
        </w:rPr>
      </w:pPr>
    </w:p>
    <w:p w14:paraId="0D498797" w14:textId="2259D09C" w:rsidR="0013486E" w:rsidRPr="00993FDD" w:rsidRDefault="00AA4165" w:rsidP="00993FDD">
      <w:pPr>
        <w:pStyle w:val="Default"/>
        <w:jc w:val="both"/>
        <w:rPr>
          <w:rFonts w:ascii="Times New Roman" w:hAnsi="Times New Roman" w:cs="Times New Roman"/>
          <w:bCs/>
          <w:color w:val="auto"/>
          <w:lang w:val="tr-TR"/>
        </w:rPr>
      </w:pPr>
      <w:r w:rsidRPr="00AA4165">
        <w:rPr>
          <w:rFonts w:ascii="Times New Roman" w:hAnsi="Times New Roman" w:cs="Times New Roman"/>
          <w:bCs/>
          <w:color w:val="auto"/>
          <w:lang w:val="tr-TR"/>
        </w:rPr>
        <w:t xml:space="preserve">Buna ek olarak, </w:t>
      </w:r>
      <w:r w:rsidR="007D33D4">
        <w:rPr>
          <w:rFonts w:ascii="Times New Roman" w:hAnsi="Times New Roman" w:cs="Times New Roman"/>
          <w:bCs/>
          <w:color w:val="auto"/>
          <w:lang w:val="tr-TR"/>
        </w:rPr>
        <w:t xml:space="preserve">Komisyon, </w:t>
      </w:r>
      <w:r w:rsidRPr="00AA4165">
        <w:rPr>
          <w:rFonts w:ascii="Times New Roman" w:hAnsi="Times New Roman" w:cs="Times New Roman"/>
          <w:bCs/>
          <w:color w:val="auto"/>
          <w:lang w:val="tr-TR"/>
        </w:rPr>
        <w:t xml:space="preserve">belirli </w:t>
      </w:r>
      <w:r w:rsidR="00CD5105">
        <w:rPr>
          <w:rFonts w:ascii="Times New Roman" w:hAnsi="Times New Roman" w:cs="Times New Roman"/>
          <w:bCs/>
          <w:color w:val="auto"/>
          <w:lang w:val="tr-TR"/>
        </w:rPr>
        <w:t>denetim</w:t>
      </w:r>
      <w:r w:rsidRPr="00AA4165">
        <w:rPr>
          <w:rFonts w:ascii="Times New Roman" w:hAnsi="Times New Roman" w:cs="Times New Roman"/>
          <w:bCs/>
          <w:color w:val="auto"/>
          <w:lang w:val="tr-TR"/>
        </w:rPr>
        <w:t xml:space="preserve"> </w:t>
      </w:r>
      <w:r w:rsidR="00CD5105">
        <w:rPr>
          <w:rFonts w:ascii="Times New Roman" w:hAnsi="Times New Roman" w:cs="Times New Roman"/>
          <w:bCs/>
          <w:color w:val="auto"/>
          <w:lang w:val="tr-TR"/>
        </w:rPr>
        <w:t>süreçlerine</w:t>
      </w:r>
      <w:r w:rsidRPr="00AA4165">
        <w:rPr>
          <w:rFonts w:ascii="Times New Roman" w:hAnsi="Times New Roman" w:cs="Times New Roman"/>
          <w:bCs/>
          <w:color w:val="auto"/>
          <w:lang w:val="tr-TR"/>
        </w:rPr>
        <w:t xml:space="preserve"> tabi olmayan</w:t>
      </w:r>
      <w:r w:rsidR="00CD5105">
        <w:rPr>
          <w:rFonts w:ascii="Times New Roman" w:hAnsi="Times New Roman" w:cs="Times New Roman"/>
          <w:bCs/>
          <w:color w:val="auto"/>
          <w:lang w:val="tr-TR"/>
        </w:rPr>
        <w:t xml:space="preserve"> üye </w:t>
      </w:r>
      <w:r w:rsidR="00311C7E">
        <w:rPr>
          <w:rFonts w:ascii="Times New Roman" w:hAnsi="Times New Roman" w:cs="Times New Roman"/>
          <w:bCs/>
          <w:color w:val="auto"/>
          <w:lang w:val="tr-TR"/>
        </w:rPr>
        <w:t>ülkelerin</w:t>
      </w:r>
      <w:r w:rsidR="00CD5105">
        <w:rPr>
          <w:rFonts w:ascii="Times New Roman" w:hAnsi="Times New Roman" w:cs="Times New Roman"/>
          <w:bCs/>
          <w:color w:val="auto"/>
          <w:lang w:val="tr-TR"/>
        </w:rPr>
        <w:t xml:space="preserve"> yükümlülükleriyl</w:t>
      </w:r>
      <w:r w:rsidR="007D33D4">
        <w:rPr>
          <w:rFonts w:ascii="Times New Roman" w:hAnsi="Times New Roman" w:cs="Times New Roman"/>
          <w:bCs/>
          <w:color w:val="auto"/>
          <w:lang w:val="tr-TR"/>
        </w:rPr>
        <w:t xml:space="preserve">e uyumu sağlamak için </w:t>
      </w:r>
      <w:r w:rsidRPr="00AA4165">
        <w:rPr>
          <w:rFonts w:ascii="Times New Roman" w:hAnsi="Times New Roman" w:cs="Times New Roman"/>
          <w:bCs/>
          <w:color w:val="auto"/>
          <w:lang w:val="tr-TR"/>
        </w:rPr>
        <w:t xml:space="preserve">ülke </w:t>
      </w:r>
      <w:r w:rsidR="004C4FAE">
        <w:rPr>
          <w:rFonts w:ascii="Times New Roman" w:hAnsi="Times New Roman" w:cs="Times New Roman"/>
          <w:bCs/>
          <w:color w:val="auto"/>
          <w:lang w:val="tr-TR"/>
        </w:rPr>
        <w:t>gruplarını</w:t>
      </w:r>
      <w:r w:rsidR="00B37DD2">
        <w:rPr>
          <w:rFonts w:ascii="Times New Roman" w:hAnsi="Times New Roman" w:cs="Times New Roman"/>
          <w:bCs/>
          <w:color w:val="auto"/>
          <w:lang w:val="tr-TR"/>
        </w:rPr>
        <w:t xml:space="preserve"> </w:t>
      </w:r>
      <w:r w:rsidR="00B37DD2" w:rsidRPr="00AA4165">
        <w:rPr>
          <w:rFonts w:ascii="Times New Roman" w:hAnsi="Times New Roman" w:cs="Times New Roman"/>
          <w:bCs/>
          <w:color w:val="auto"/>
          <w:lang w:val="tr-TR"/>
        </w:rPr>
        <w:t>periyodik olarak</w:t>
      </w:r>
      <w:r w:rsidR="004C4FAE">
        <w:rPr>
          <w:rFonts w:ascii="Times New Roman" w:hAnsi="Times New Roman" w:cs="Times New Roman"/>
          <w:bCs/>
          <w:color w:val="auto"/>
          <w:lang w:val="tr-TR"/>
        </w:rPr>
        <w:t xml:space="preserve"> </w:t>
      </w:r>
      <w:proofErr w:type="gramStart"/>
      <w:r w:rsidR="007F0115">
        <w:rPr>
          <w:rFonts w:ascii="Times New Roman" w:hAnsi="Times New Roman" w:cs="Times New Roman"/>
          <w:bCs/>
          <w:color w:val="auto"/>
          <w:lang w:val="tr-TR"/>
        </w:rPr>
        <w:t>da</w:t>
      </w:r>
      <w:bookmarkStart w:id="0" w:name="_GoBack"/>
      <w:bookmarkEnd w:id="0"/>
      <w:r w:rsidR="007F0115">
        <w:rPr>
          <w:rFonts w:ascii="Times New Roman" w:hAnsi="Times New Roman" w:cs="Times New Roman"/>
          <w:bCs/>
          <w:color w:val="auto"/>
          <w:lang w:val="tr-TR"/>
        </w:rPr>
        <w:t>hili</w:t>
      </w:r>
      <w:proofErr w:type="gramEnd"/>
      <w:r w:rsidR="004C4FAE">
        <w:rPr>
          <w:rFonts w:ascii="Times New Roman" w:hAnsi="Times New Roman" w:cs="Times New Roman"/>
          <w:bCs/>
          <w:color w:val="auto"/>
          <w:lang w:val="tr-TR"/>
        </w:rPr>
        <w:t xml:space="preserve"> ç</w:t>
      </w:r>
      <w:r w:rsidRPr="00AA4165">
        <w:rPr>
          <w:rFonts w:ascii="Times New Roman" w:hAnsi="Times New Roman" w:cs="Times New Roman"/>
          <w:bCs/>
          <w:color w:val="auto"/>
          <w:lang w:val="tr-TR"/>
        </w:rPr>
        <w:t>alışma yöntemleri</w:t>
      </w:r>
      <w:r w:rsidR="004C4FAE">
        <w:rPr>
          <w:rFonts w:ascii="Times New Roman" w:hAnsi="Times New Roman" w:cs="Times New Roman"/>
          <w:bCs/>
          <w:color w:val="auto"/>
          <w:lang w:val="tr-TR"/>
        </w:rPr>
        <w:t xml:space="preserve">ne göre </w:t>
      </w:r>
      <w:r w:rsidR="00B37DD2">
        <w:rPr>
          <w:rFonts w:ascii="Times New Roman" w:hAnsi="Times New Roman" w:cs="Times New Roman"/>
          <w:bCs/>
          <w:color w:val="auto"/>
          <w:lang w:val="tr-TR"/>
        </w:rPr>
        <w:t xml:space="preserve">ülke bazında </w:t>
      </w:r>
      <w:r w:rsidR="007F0115">
        <w:rPr>
          <w:rFonts w:ascii="Times New Roman" w:hAnsi="Times New Roman" w:cs="Times New Roman"/>
          <w:bCs/>
          <w:color w:val="auto"/>
          <w:lang w:val="tr-TR"/>
        </w:rPr>
        <w:t>incelemektedir</w:t>
      </w:r>
      <w:r w:rsidR="00390D7D">
        <w:rPr>
          <w:rFonts w:ascii="Times New Roman" w:hAnsi="Times New Roman" w:cs="Times New Roman"/>
          <w:bCs/>
          <w:color w:val="auto"/>
          <w:lang w:val="tr-TR"/>
        </w:rPr>
        <w:t>. Ayrıca, Komisyon,</w:t>
      </w:r>
      <w:r w:rsidR="004324C7">
        <w:rPr>
          <w:rFonts w:ascii="Times New Roman" w:hAnsi="Times New Roman" w:cs="Times New Roman"/>
          <w:bCs/>
          <w:color w:val="auto"/>
          <w:lang w:val="tr-TR"/>
        </w:rPr>
        <w:t xml:space="preserve"> ülke bazında yaklaşıma</w:t>
      </w:r>
      <w:r w:rsidR="00390D7D">
        <w:rPr>
          <w:rFonts w:ascii="Times New Roman" w:hAnsi="Times New Roman" w:cs="Times New Roman"/>
          <w:bCs/>
          <w:color w:val="auto"/>
          <w:lang w:val="tr-TR"/>
        </w:rPr>
        <w:t xml:space="preserve"> tamamlayıcı bir </w:t>
      </w:r>
      <w:r w:rsidR="004324C7">
        <w:rPr>
          <w:rFonts w:ascii="Times New Roman" w:hAnsi="Times New Roman" w:cs="Times New Roman"/>
          <w:bCs/>
          <w:color w:val="auto"/>
          <w:lang w:val="tr-TR"/>
        </w:rPr>
        <w:t>tedbir</w:t>
      </w:r>
      <w:r w:rsidR="00390D7D">
        <w:rPr>
          <w:rFonts w:ascii="Times New Roman" w:hAnsi="Times New Roman" w:cs="Times New Roman"/>
          <w:bCs/>
          <w:color w:val="auto"/>
          <w:lang w:val="tr-TR"/>
        </w:rPr>
        <w:t xml:space="preserve"> olarak</w:t>
      </w:r>
      <w:r w:rsidRPr="00AA4165">
        <w:rPr>
          <w:rFonts w:ascii="Times New Roman" w:hAnsi="Times New Roman" w:cs="Times New Roman"/>
          <w:bCs/>
          <w:color w:val="auto"/>
          <w:lang w:val="tr-TR"/>
        </w:rPr>
        <w:t xml:space="preserve"> </w:t>
      </w:r>
      <w:proofErr w:type="gramStart"/>
      <w:r w:rsidR="000A0566">
        <w:rPr>
          <w:rFonts w:ascii="Times New Roman" w:hAnsi="Times New Roman" w:cs="Times New Roman"/>
          <w:bCs/>
          <w:color w:val="auto"/>
          <w:lang w:val="tr-TR"/>
        </w:rPr>
        <w:t>dahili</w:t>
      </w:r>
      <w:proofErr w:type="gramEnd"/>
      <w:r w:rsidRPr="00AA4165">
        <w:rPr>
          <w:rFonts w:ascii="Times New Roman" w:hAnsi="Times New Roman" w:cs="Times New Roman"/>
          <w:bCs/>
          <w:color w:val="auto"/>
          <w:lang w:val="tr-TR"/>
        </w:rPr>
        <w:t xml:space="preserve"> çalı</w:t>
      </w:r>
      <w:r w:rsidR="00390D7D">
        <w:rPr>
          <w:rFonts w:ascii="Times New Roman" w:hAnsi="Times New Roman" w:cs="Times New Roman"/>
          <w:bCs/>
          <w:color w:val="auto"/>
          <w:lang w:val="tr-TR"/>
        </w:rPr>
        <w:t xml:space="preserve">şma </w:t>
      </w:r>
      <w:r w:rsidR="004B69B6">
        <w:rPr>
          <w:rFonts w:ascii="Times New Roman" w:hAnsi="Times New Roman" w:cs="Times New Roman"/>
          <w:bCs/>
          <w:color w:val="auto"/>
          <w:lang w:val="tr-TR"/>
        </w:rPr>
        <w:t xml:space="preserve">yöntemleri doğrultusunda </w:t>
      </w:r>
      <w:r w:rsidR="005A37DE">
        <w:rPr>
          <w:rFonts w:ascii="Times New Roman" w:hAnsi="Times New Roman" w:cs="Times New Roman"/>
          <w:bCs/>
          <w:color w:val="auto"/>
          <w:lang w:val="tr-TR"/>
        </w:rPr>
        <w:t>AKPM</w:t>
      </w:r>
      <w:r w:rsidRPr="00AA4165">
        <w:rPr>
          <w:rFonts w:ascii="Times New Roman" w:hAnsi="Times New Roman" w:cs="Times New Roman"/>
          <w:bCs/>
          <w:color w:val="auto"/>
          <w:lang w:val="tr-TR"/>
        </w:rPr>
        <w:t xml:space="preserve"> </w:t>
      </w:r>
      <w:r w:rsidR="00390D7D">
        <w:rPr>
          <w:rFonts w:ascii="Times New Roman" w:hAnsi="Times New Roman" w:cs="Times New Roman"/>
          <w:bCs/>
          <w:color w:val="auto"/>
          <w:lang w:val="tr-TR"/>
        </w:rPr>
        <w:t>komisyonlarıyla</w:t>
      </w:r>
      <w:r w:rsidRPr="00AA4165">
        <w:rPr>
          <w:rFonts w:ascii="Times New Roman" w:hAnsi="Times New Roman" w:cs="Times New Roman"/>
          <w:bCs/>
          <w:color w:val="auto"/>
          <w:lang w:val="tr-TR"/>
        </w:rPr>
        <w:t xml:space="preserve"> yakın işbirliği içerisinde konu bazlı, ülke çapında </w:t>
      </w:r>
      <w:r w:rsidR="00B37DD2">
        <w:rPr>
          <w:rFonts w:ascii="Times New Roman" w:hAnsi="Times New Roman" w:cs="Times New Roman"/>
          <w:bCs/>
          <w:color w:val="auto"/>
          <w:lang w:val="tr-TR"/>
        </w:rPr>
        <w:t>denetim</w:t>
      </w:r>
      <w:r w:rsidRPr="00AA4165">
        <w:rPr>
          <w:rFonts w:ascii="Times New Roman" w:hAnsi="Times New Roman" w:cs="Times New Roman"/>
          <w:bCs/>
          <w:color w:val="auto"/>
          <w:lang w:val="tr-TR"/>
        </w:rPr>
        <w:t xml:space="preserve"> yapabilir (bkz.</w:t>
      </w:r>
      <w:r w:rsidR="000A0566">
        <w:rPr>
          <w:rFonts w:ascii="Times New Roman" w:hAnsi="Times New Roman" w:cs="Times New Roman"/>
          <w:bCs/>
          <w:color w:val="auto"/>
          <w:lang w:val="tr-TR"/>
        </w:rPr>
        <w:t xml:space="preserve"> 2018 (2014) sayılı k</w:t>
      </w:r>
      <w:r w:rsidR="00B37DD2">
        <w:rPr>
          <w:rFonts w:ascii="Times New Roman" w:hAnsi="Times New Roman" w:cs="Times New Roman"/>
          <w:bCs/>
          <w:color w:val="auto"/>
          <w:lang w:val="tr-TR"/>
        </w:rPr>
        <w:t xml:space="preserve">ararın </w:t>
      </w:r>
      <w:r w:rsidR="00B37DD2" w:rsidRPr="00AA4165">
        <w:rPr>
          <w:rFonts w:ascii="Times New Roman" w:hAnsi="Times New Roman" w:cs="Times New Roman"/>
          <w:bCs/>
          <w:color w:val="auto"/>
          <w:lang w:val="tr-TR"/>
        </w:rPr>
        <w:t>21.4</w:t>
      </w:r>
      <w:r w:rsidR="000A0566">
        <w:rPr>
          <w:rFonts w:ascii="Times New Roman" w:hAnsi="Times New Roman" w:cs="Times New Roman"/>
          <w:bCs/>
          <w:color w:val="auto"/>
          <w:lang w:val="tr-TR"/>
        </w:rPr>
        <w:t>.</w:t>
      </w:r>
      <w:r w:rsidR="00B37DD2">
        <w:rPr>
          <w:rFonts w:ascii="Times New Roman" w:hAnsi="Times New Roman" w:cs="Times New Roman"/>
          <w:bCs/>
          <w:color w:val="auto"/>
          <w:lang w:val="tr-TR"/>
        </w:rPr>
        <w:t xml:space="preserve"> paragrafı </w:t>
      </w:r>
      <w:r w:rsidRPr="00AA4165">
        <w:rPr>
          <w:rFonts w:ascii="Times New Roman" w:hAnsi="Times New Roman" w:cs="Times New Roman"/>
          <w:bCs/>
          <w:color w:val="auto"/>
          <w:lang w:val="tr-TR"/>
        </w:rPr>
        <w:t xml:space="preserve">veya </w:t>
      </w:r>
      <w:r w:rsidR="00B37DD2">
        <w:rPr>
          <w:rFonts w:ascii="Times New Roman" w:hAnsi="Times New Roman" w:cs="Times New Roman"/>
          <w:bCs/>
          <w:color w:val="auto"/>
          <w:lang w:val="tr-TR"/>
        </w:rPr>
        <w:t>Denetim</w:t>
      </w:r>
      <w:r w:rsidRPr="00AA4165">
        <w:rPr>
          <w:rFonts w:ascii="Times New Roman" w:hAnsi="Times New Roman" w:cs="Times New Roman"/>
          <w:bCs/>
          <w:color w:val="auto"/>
          <w:lang w:val="tr-TR"/>
        </w:rPr>
        <w:t xml:space="preserve"> </w:t>
      </w:r>
      <w:r w:rsidR="000A0566">
        <w:rPr>
          <w:rFonts w:ascii="Times New Roman" w:hAnsi="Times New Roman" w:cs="Times New Roman"/>
          <w:bCs/>
          <w:color w:val="auto"/>
          <w:lang w:val="tr-TR"/>
        </w:rPr>
        <w:t>Komisyonu</w:t>
      </w:r>
      <w:r w:rsidRPr="00AA4165">
        <w:rPr>
          <w:rFonts w:ascii="Times New Roman" w:hAnsi="Times New Roman" w:cs="Times New Roman"/>
          <w:bCs/>
          <w:color w:val="auto"/>
          <w:lang w:val="tr-TR"/>
        </w:rPr>
        <w:t xml:space="preserve"> şartlarının 8</w:t>
      </w:r>
      <w:r w:rsidR="00B37DD2">
        <w:rPr>
          <w:rFonts w:ascii="Times New Roman" w:hAnsi="Times New Roman" w:cs="Times New Roman"/>
          <w:bCs/>
          <w:color w:val="auto"/>
          <w:lang w:val="tr-TR"/>
        </w:rPr>
        <w:t>.</w:t>
      </w:r>
      <w:r w:rsidRPr="00AA4165">
        <w:rPr>
          <w:rFonts w:ascii="Times New Roman" w:hAnsi="Times New Roman" w:cs="Times New Roman"/>
          <w:bCs/>
          <w:color w:val="auto"/>
          <w:lang w:val="tr-TR"/>
        </w:rPr>
        <w:t xml:space="preserve"> ve 9. paragrafları).</w:t>
      </w:r>
    </w:p>
    <w:p w14:paraId="3FE347E2" w14:textId="77777777" w:rsidR="0013486E" w:rsidRDefault="0013486E" w:rsidP="00B02E40">
      <w:pPr>
        <w:pStyle w:val="Default"/>
        <w:rPr>
          <w:rFonts w:ascii="Times New Roman" w:hAnsi="Times New Roman" w:cs="Times New Roman"/>
          <w:color w:val="auto"/>
          <w:sz w:val="20"/>
          <w:szCs w:val="20"/>
        </w:rPr>
      </w:pPr>
    </w:p>
    <w:p w14:paraId="4A76A378" w14:textId="1E7D8DB7" w:rsidR="00B02E40" w:rsidRPr="007C1F3C" w:rsidRDefault="005778B4" w:rsidP="00524445">
      <w:pPr>
        <w:pStyle w:val="Default"/>
        <w:outlineLvl w:val="0"/>
        <w:rPr>
          <w:rFonts w:ascii="Times New Roman" w:hAnsi="Times New Roman" w:cs="Times New Roman"/>
          <w:b/>
          <w:bCs/>
          <w:color w:val="auto"/>
          <w:lang w:val="tr-TR"/>
        </w:rPr>
      </w:pPr>
      <w:r w:rsidRPr="007C1F3C">
        <w:rPr>
          <w:rFonts w:ascii="Times New Roman" w:hAnsi="Times New Roman" w:cs="Times New Roman"/>
          <w:b/>
          <w:bCs/>
          <w:color w:val="auto"/>
          <w:lang w:val="tr-TR"/>
        </w:rPr>
        <w:t>Süreçlerin durumu</w:t>
      </w:r>
    </w:p>
    <w:p w14:paraId="36509523" w14:textId="77777777" w:rsidR="00993FDD" w:rsidRDefault="00993FDD" w:rsidP="005778B4">
      <w:pPr>
        <w:pStyle w:val="Default"/>
        <w:rPr>
          <w:rFonts w:ascii="Times New Roman" w:hAnsi="Times New Roman" w:cs="Times New Roman"/>
          <w:color w:val="auto"/>
          <w:lang w:val="tr-TR"/>
        </w:rPr>
      </w:pPr>
    </w:p>
    <w:p w14:paraId="68ABC984" w14:textId="77777777" w:rsidR="005778B4" w:rsidRPr="007C1F3C" w:rsidRDefault="005778B4" w:rsidP="005778B4">
      <w:pPr>
        <w:pStyle w:val="Default"/>
        <w:rPr>
          <w:rFonts w:ascii="Times New Roman" w:hAnsi="Times New Roman" w:cs="Times New Roman"/>
          <w:color w:val="auto"/>
          <w:lang w:val="tr-TR"/>
        </w:rPr>
      </w:pPr>
      <w:r w:rsidRPr="007C1F3C">
        <w:rPr>
          <w:rFonts w:ascii="Times New Roman" w:hAnsi="Times New Roman" w:cs="Times New Roman"/>
          <w:color w:val="auto"/>
          <w:lang w:val="tr-TR"/>
        </w:rPr>
        <w:t>Bugüne kadar:</w:t>
      </w:r>
    </w:p>
    <w:p w14:paraId="215EB255" w14:textId="5FF2CA73" w:rsidR="005778B4" w:rsidRPr="007C1F3C" w:rsidRDefault="005778B4" w:rsidP="00FB4582">
      <w:pPr>
        <w:pStyle w:val="Default"/>
        <w:jc w:val="both"/>
        <w:rPr>
          <w:rFonts w:ascii="Times New Roman" w:hAnsi="Times New Roman" w:cs="Times New Roman"/>
          <w:color w:val="auto"/>
          <w:lang w:val="tr-TR"/>
        </w:rPr>
      </w:pPr>
      <w:r w:rsidRPr="007C1F3C">
        <w:rPr>
          <w:rFonts w:ascii="Times New Roman" w:hAnsi="Times New Roman" w:cs="Times New Roman"/>
          <w:color w:val="auto"/>
          <w:lang w:val="tr-TR"/>
        </w:rPr>
        <w:t xml:space="preserve">- Dokuz </w:t>
      </w:r>
      <w:r w:rsidR="007C30D0">
        <w:rPr>
          <w:rFonts w:ascii="Times New Roman" w:hAnsi="Times New Roman" w:cs="Times New Roman"/>
          <w:color w:val="auto"/>
          <w:lang w:val="tr-TR"/>
        </w:rPr>
        <w:t>ülke</w:t>
      </w:r>
      <w:r w:rsidRPr="007C1F3C">
        <w:rPr>
          <w:rFonts w:ascii="Times New Roman" w:hAnsi="Times New Roman" w:cs="Times New Roman"/>
          <w:color w:val="auto"/>
          <w:lang w:val="tr-TR"/>
        </w:rPr>
        <w:t xml:space="preserve"> denetim sürecine </w:t>
      </w:r>
      <w:r w:rsidR="003706FE">
        <w:rPr>
          <w:rFonts w:ascii="Times New Roman" w:hAnsi="Times New Roman" w:cs="Times New Roman"/>
          <w:color w:val="auto"/>
          <w:lang w:val="tr-TR"/>
        </w:rPr>
        <w:t>tabi olmuştur</w:t>
      </w:r>
      <w:r w:rsidRPr="007C1F3C">
        <w:rPr>
          <w:rFonts w:ascii="Times New Roman" w:hAnsi="Times New Roman" w:cs="Times New Roman"/>
          <w:color w:val="auto"/>
          <w:lang w:val="tr-TR"/>
        </w:rPr>
        <w:t>: Arnavutluk, Ermenistan, Azerbaycan, Bosna Hersek, Gürcistan, Moldova Cumhuriyeti, Rusya Federasyonu, Sırbistan</w:t>
      </w:r>
      <w:r w:rsidR="00DF2E73" w:rsidRPr="007C1F3C">
        <w:rPr>
          <w:rFonts w:ascii="Times New Roman" w:hAnsi="Times New Roman" w:cs="Times New Roman"/>
          <w:color w:val="auto"/>
          <w:lang w:val="tr-TR"/>
        </w:rPr>
        <w:t xml:space="preserve"> ve Ukrayna</w:t>
      </w:r>
      <w:r w:rsidRPr="007C1F3C">
        <w:rPr>
          <w:rFonts w:ascii="Times New Roman" w:hAnsi="Times New Roman" w:cs="Times New Roman"/>
          <w:color w:val="auto"/>
          <w:lang w:val="tr-TR"/>
        </w:rPr>
        <w:t>;</w:t>
      </w:r>
    </w:p>
    <w:p w14:paraId="48EC3780" w14:textId="77777777" w:rsidR="005778B4" w:rsidRPr="007C1F3C" w:rsidRDefault="005778B4" w:rsidP="005778B4">
      <w:pPr>
        <w:pStyle w:val="Default"/>
        <w:rPr>
          <w:rFonts w:ascii="Times New Roman" w:hAnsi="Times New Roman" w:cs="Times New Roman"/>
          <w:color w:val="auto"/>
          <w:lang w:val="tr-TR"/>
        </w:rPr>
      </w:pPr>
    </w:p>
    <w:p w14:paraId="51B26AF0" w14:textId="5292A029" w:rsidR="005778B4" w:rsidRPr="007C1F3C" w:rsidRDefault="005778B4" w:rsidP="00FB4582">
      <w:pPr>
        <w:pStyle w:val="Default"/>
        <w:jc w:val="both"/>
        <w:rPr>
          <w:rFonts w:ascii="Times New Roman" w:hAnsi="Times New Roman" w:cs="Times New Roman"/>
          <w:color w:val="auto"/>
          <w:lang w:val="tr-TR"/>
        </w:rPr>
      </w:pPr>
      <w:r w:rsidRPr="007C1F3C">
        <w:rPr>
          <w:rFonts w:ascii="Times New Roman" w:hAnsi="Times New Roman" w:cs="Times New Roman"/>
          <w:color w:val="auto"/>
          <w:lang w:val="tr-TR"/>
        </w:rPr>
        <w:t xml:space="preserve">- Dört </w:t>
      </w:r>
      <w:r w:rsidR="007C30D0">
        <w:rPr>
          <w:rFonts w:ascii="Times New Roman" w:hAnsi="Times New Roman" w:cs="Times New Roman"/>
          <w:color w:val="auto"/>
          <w:lang w:val="tr-TR"/>
        </w:rPr>
        <w:t xml:space="preserve">ülke, denetim sonrası diyaloğa </w:t>
      </w:r>
      <w:r w:rsidR="00DF2E73" w:rsidRPr="007C1F3C">
        <w:rPr>
          <w:rFonts w:ascii="Times New Roman" w:hAnsi="Times New Roman" w:cs="Times New Roman"/>
          <w:color w:val="auto"/>
          <w:lang w:val="tr-TR"/>
        </w:rPr>
        <w:t>tabidir</w:t>
      </w:r>
      <w:r w:rsidR="00203A2C" w:rsidRPr="007C1F3C">
        <w:rPr>
          <w:rFonts w:ascii="Times New Roman" w:hAnsi="Times New Roman" w:cs="Times New Roman"/>
          <w:color w:val="auto"/>
          <w:lang w:val="tr-TR"/>
        </w:rPr>
        <w:t xml:space="preserve">: Bulgaristan, </w:t>
      </w:r>
      <w:r w:rsidR="00DF2E73" w:rsidRPr="007C1F3C">
        <w:rPr>
          <w:rFonts w:ascii="Times New Roman" w:hAnsi="Times New Roman" w:cs="Times New Roman"/>
          <w:color w:val="auto"/>
          <w:lang w:val="tr-TR"/>
        </w:rPr>
        <w:t xml:space="preserve">Karadağ, </w:t>
      </w:r>
      <w:r w:rsidR="00B87F8D">
        <w:rPr>
          <w:rFonts w:ascii="Times New Roman" w:hAnsi="Times New Roman" w:cs="Times New Roman"/>
          <w:color w:val="auto"/>
          <w:lang w:val="tr-TR"/>
        </w:rPr>
        <w:t>“</w:t>
      </w:r>
      <w:r w:rsidR="00DF2E73" w:rsidRPr="007C1F3C">
        <w:rPr>
          <w:rFonts w:ascii="Times New Roman" w:hAnsi="Times New Roman" w:cs="Times New Roman"/>
          <w:color w:val="auto"/>
          <w:lang w:val="tr-TR"/>
        </w:rPr>
        <w:t>e</w:t>
      </w:r>
      <w:r w:rsidRPr="007C1F3C">
        <w:rPr>
          <w:rFonts w:ascii="Times New Roman" w:hAnsi="Times New Roman" w:cs="Times New Roman"/>
          <w:color w:val="auto"/>
          <w:lang w:val="tr-TR"/>
        </w:rPr>
        <w:t>ski Yugoslav Makedonya Cumhuriyeti</w:t>
      </w:r>
      <w:r w:rsidR="00B87F8D">
        <w:rPr>
          <w:rFonts w:ascii="Times New Roman" w:hAnsi="Times New Roman" w:cs="Times New Roman"/>
          <w:color w:val="auto"/>
          <w:lang w:val="tr-TR"/>
        </w:rPr>
        <w:t>”</w:t>
      </w:r>
      <w:r w:rsidRPr="007C1F3C">
        <w:rPr>
          <w:rFonts w:ascii="Times New Roman" w:hAnsi="Times New Roman" w:cs="Times New Roman"/>
          <w:color w:val="auto"/>
          <w:lang w:val="tr-TR"/>
        </w:rPr>
        <w:t xml:space="preserve"> ve Türkiye.</w:t>
      </w:r>
    </w:p>
    <w:p w14:paraId="2C5BEE68" w14:textId="77777777" w:rsidR="005778B4" w:rsidRPr="00917377" w:rsidRDefault="005778B4" w:rsidP="00B02E40">
      <w:pPr>
        <w:pStyle w:val="Default"/>
        <w:rPr>
          <w:rFonts w:ascii="Times New Roman" w:hAnsi="Times New Roman" w:cs="Times New Roman"/>
          <w:color w:val="auto"/>
          <w:sz w:val="20"/>
          <w:szCs w:val="20"/>
        </w:rPr>
      </w:pPr>
    </w:p>
    <w:p w14:paraId="16740D72" w14:textId="77777777" w:rsidR="00B02E40" w:rsidRPr="00917377" w:rsidRDefault="00B02E40" w:rsidP="00B02E40">
      <w:pPr>
        <w:pStyle w:val="Default"/>
        <w:rPr>
          <w:rFonts w:ascii="Times New Roman" w:hAnsi="Times New Roman" w:cs="Times New Roman"/>
          <w:color w:val="auto"/>
          <w:sz w:val="20"/>
          <w:szCs w:val="20"/>
        </w:rPr>
      </w:pPr>
    </w:p>
    <w:p w14:paraId="649623F2" w14:textId="5D33BF2B" w:rsidR="00CD3A50" w:rsidRDefault="00CD3A50" w:rsidP="00B02E40">
      <w:pPr>
        <w:pStyle w:val="Default"/>
        <w:rPr>
          <w:rFonts w:ascii="Times New Roman" w:hAnsi="Times New Roman" w:cs="Times New Roman"/>
          <w:color w:val="auto"/>
        </w:rPr>
      </w:pPr>
    </w:p>
    <w:p w14:paraId="2F32C735" w14:textId="77777777" w:rsidR="00CD3A50" w:rsidRPr="00CD3A50" w:rsidRDefault="00CD3A50" w:rsidP="00CD3A50">
      <w:pPr>
        <w:rPr>
          <w:lang w:val="en-GB"/>
        </w:rPr>
      </w:pPr>
    </w:p>
    <w:p w14:paraId="2539C1DE" w14:textId="4A10F86C" w:rsidR="00B02E40" w:rsidRPr="00CD3A50" w:rsidRDefault="00CD3A50" w:rsidP="00CD3A50">
      <w:pPr>
        <w:tabs>
          <w:tab w:val="left" w:pos="3600"/>
        </w:tabs>
        <w:rPr>
          <w:lang w:val="en-GB"/>
        </w:rPr>
      </w:pPr>
      <w:r>
        <w:rPr>
          <w:lang w:val="en-GB"/>
        </w:rPr>
        <w:tab/>
      </w:r>
    </w:p>
    <w:p w14:paraId="6EEDF319" w14:textId="6275446F" w:rsidR="00B02E40" w:rsidRPr="00D67DE6" w:rsidRDefault="00D67DE6" w:rsidP="00524445">
      <w:pPr>
        <w:pStyle w:val="Default"/>
        <w:pageBreakBefore/>
        <w:jc w:val="center"/>
        <w:outlineLvl w:val="0"/>
        <w:rPr>
          <w:rFonts w:ascii="Times New Roman" w:hAnsi="Times New Roman" w:cs="Times New Roman"/>
          <w:color w:val="auto"/>
          <w:lang w:val="tr-TR"/>
        </w:rPr>
      </w:pPr>
      <w:r w:rsidRPr="00D67DE6">
        <w:rPr>
          <w:rFonts w:ascii="Times New Roman" w:hAnsi="Times New Roman" w:cs="Times New Roman"/>
          <w:b/>
          <w:bCs/>
          <w:color w:val="auto"/>
          <w:lang w:val="tr-TR"/>
        </w:rPr>
        <w:lastRenderedPageBreak/>
        <w:t>Ek</w:t>
      </w:r>
    </w:p>
    <w:p w14:paraId="4D45924A" w14:textId="77777777" w:rsidR="00D67DE6" w:rsidRPr="00D67DE6" w:rsidRDefault="00D67DE6" w:rsidP="00B02E40">
      <w:pPr>
        <w:pStyle w:val="Default"/>
        <w:rPr>
          <w:rFonts w:ascii="Times New Roman" w:hAnsi="Times New Roman" w:cs="Times New Roman"/>
          <w:color w:val="auto"/>
          <w:lang w:val="tr-TR"/>
        </w:rPr>
      </w:pPr>
    </w:p>
    <w:p w14:paraId="0109ED17" w14:textId="4CAC9E29" w:rsidR="00D67DE6" w:rsidRPr="00D67DE6" w:rsidRDefault="00D67DE6" w:rsidP="00EF6157">
      <w:pPr>
        <w:pStyle w:val="Default"/>
        <w:jc w:val="both"/>
        <w:rPr>
          <w:rFonts w:ascii="Times New Roman" w:hAnsi="Times New Roman" w:cs="Times New Roman"/>
          <w:color w:val="auto"/>
          <w:lang w:val="tr-TR"/>
        </w:rPr>
      </w:pPr>
      <w:r w:rsidRPr="00D67DE6">
        <w:rPr>
          <w:rFonts w:ascii="Times New Roman" w:hAnsi="Times New Roman" w:cs="Times New Roman"/>
          <w:color w:val="auto"/>
          <w:lang w:val="tr-TR"/>
        </w:rPr>
        <w:t xml:space="preserve">Denetim </w:t>
      </w:r>
      <w:r w:rsidR="00465CB5">
        <w:rPr>
          <w:rFonts w:ascii="Times New Roman" w:hAnsi="Times New Roman" w:cs="Times New Roman"/>
          <w:color w:val="auto"/>
          <w:lang w:val="tr-TR"/>
        </w:rPr>
        <w:t>Komisyonu</w:t>
      </w:r>
      <w:r w:rsidRPr="00D67DE6">
        <w:rPr>
          <w:rFonts w:ascii="Times New Roman" w:hAnsi="Times New Roman" w:cs="Times New Roman"/>
          <w:color w:val="auto"/>
          <w:lang w:val="tr-TR"/>
        </w:rPr>
        <w:t xml:space="preserve"> tarafından sunulan raporların ardından, </w:t>
      </w:r>
      <w:r w:rsidR="005A37DE">
        <w:rPr>
          <w:rFonts w:ascii="Times New Roman" w:hAnsi="Times New Roman" w:cs="Times New Roman"/>
          <w:color w:val="auto"/>
          <w:lang w:val="tr-TR"/>
        </w:rPr>
        <w:t>AKPM</w:t>
      </w:r>
      <w:r w:rsidRPr="00D67DE6">
        <w:rPr>
          <w:rFonts w:ascii="Times New Roman" w:hAnsi="Times New Roman" w:cs="Times New Roman"/>
          <w:color w:val="auto"/>
          <w:lang w:val="tr-TR"/>
        </w:rPr>
        <w:t xml:space="preserve"> </w:t>
      </w:r>
      <w:r w:rsidR="00343DE3">
        <w:rPr>
          <w:rFonts w:ascii="Times New Roman" w:hAnsi="Times New Roman" w:cs="Times New Roman"/>
          <w:color w:val="auto"/>
          <w:lang w:val="tr-TR"/>
        </w:rPr>
        <w:t>şu</w:t>
      </w:r>
      <w:r w:rsidR="00935D8C">
        <w:rPr>
          <w:rFonts w:ascii="Times New Roman" w:hAnsi="Times New Roman" w:cs="Times New Roman"/>
          <w:color w:val="auto"/>
          <w:lang w:val="tr-TR"/>
        </w:rPr>
        <w:t xml:space="preserve"> </w:t>
      </w:r>
      <w:r w:rsidR="00343DE3">
        <w:rPr>
          <w:rFonts w:ascii="Times New Roman" w:hAnsi="Times New Roman" w:cs="Times New Roman"/>
          <w:color w:val="auto"/>
          <w:lang w:val="tr-TR"/>
        </w:rPr>
        <w:t>denetim süreçler</w:t>
      </w:r>
      <w:r w:rsidRPr="00D67DE6">
        <w:rPr>
          <w:rFonts w:ascii="Times New Roman" w:hAnsi="Times New Roman" w:cs="Times New Roman"/>
          <w:color w:val="auto"/>
          <w:lang w:val="tr-TR"/>
        </w:rPr>
        <w:t xml:space="preserve">ini </w:t>
      </w:r>
      <w:r w:rsidR="00EF6157">
        <w:rPr>
          <w:rFonts w:ascii="Times New Roman" w:hAnsi="Times New Roman" w:cs="Times New Roman"/>
          <w:color w:val="auto"/>
          <w:lang w:val="tr-TR"/>
        </w:rPr>
        <w:t>kapatmıştır</w:t>
      </w:r>
      <w:r w:rsidRPr="00D67DE6">
        <w:rPr>
          <w:rFonts w:ascii="Times New Roman" w:hAnsi="Times New Roman" w:cs="Times New Roman"/>
          <w:color w:val="auto"/>
          <w:lang w:val="tr-TR"/>
        </w:rPr>
        <w:t>:</w:t>
      </w:r>
    </w:p>
    <w:p w14:paraId="25DB926D" w14:textId="5B1E9722" w:rsidR="00D67DE6" w:rsidRDefault="00D67DE6" w:rsidP="00D67DE6">
      <w:pPr>
        <w:pStyle w:val="Default"/>
        <w:numPr>
          <w:ilvl w:val="0"/>
          <w:numId w:val="2"/>
        </w:numPr>
        <w:rPr>
          <w:rFonts w:ascii="Times New Roman" w:hAnsi="Times New Roman" w:cs="Times New Roman"/>
          <w:color w:val="auto"/>
          <w:lang w:val="tr-TR"/>
        </w:rPr>
      </w:pPr>
      <w:r w:rsidRPr="00D67DE6">
        <w:rPr>
          <w:rFonts w:ascii="Times New Roman" w:hAnsi="Times New Roman" w:cs="Times New Roman"/>
          <w:color w:val="auto"/>
          <w:lang w:val="tr-TR"/>
        </w:rPr>
        <w:t>1997</w:t>
      </w:r>
      <w:r w:rsidR="00B87F8D">
        <w:rPr>
          <w:rFonts w:ascii="Times New Roman" w:hAnsi="Times New Roman" w:cs="Times New Roman"/>
          <w:color w:val="auto"/>
          <w:lang w:val="tr-TR"/>
        </w:rPr>
        <w:t>’</w:t>
      </w:r>
      <w:r w:rsidRPr="00D67DE6">
        <w:rPr>
          <w:rFonts w:ascii="Times New Roman" w:hAnsi="Times New Roman" w:cs="Times New Roman"/>
          <w:color w:val="auto"/>
          <w:lang w:val="tr-TR"/>
        </w:rPr>
        <w:t>de Çek Cumhuriyeti</w:t>
      </w:r>
      <w:r w:rsidR="007710F0">
        <w:rPr>
          <w:rFonts w:ascii="Times New Roman" w:hAnsi="Times New Roman" w:cs="Times New Roman"/>
          <w:color w:val="auto"/>
          <w:lang w:val="tr-TR"/>
        </w:rPr>
        <w:t xml:space="preserve"> </w:t>
      </w:r>
      <w:r w:rsidRPr="00D67DE6">
        <w:rPr>
          <w:rFonts w:ascii="Times New Roman" w:hAnsi="Times New Roman" w:cs="Times New Roman"/>
          <w:color w:val="auto"/>
          <w:lang w:val="tr-TR"/>
        </w:rPr>
        <w:t>(1338</w:t>
      </w:r>
      <w:r w:rsidR="00343DE3">
        <w:rPr>
          <w:rFonts w:ascii="Times New Roman" w:hAnsi="Times New Roman" w:cs="Times New Roman"/>
          <w:color w:val="auto"/>
          <w:lang w:val="tr-TR"/>
        </w:rPr>
        <w:t xml:space="preserve"> sayılı </w:t>
      </w:r>
      <w:r w:rsidR="00BC458B">
        <w:rPr>
          <w:rFonts w:ascii="Times New Roman" w:hAnsi="Times New Roman" w:cs="Times New Roman"/>
          <w:color w:val="auto"/>
          <w:lang w:val="tr-TR"/>
        </w:rPr>
        <w:t>tavsiye k</w:t>
      </w:r>
      <w:r w:rsidR="00343DE3" w:rsidRPr="00D67DE6">
        <w:rPr>
          <w:rFonts w:ascii="Times New Roman" w:hAnsi="Times New Roman" w:cs="Times New Roman"/>
          <w:color w:val="auto"/>
          <w:lang w:val="tr-TR"/>
        </w:rPr>
        <w:t>ararı</w:t>
      </w:r>
      <w:r w:rsidRPr="00D67DE6">
        <w:rPr>
          <w:rFonts w:ascii="Times New Roman" w:hAnsi="Times New Roman" w:cs="Times New Roman"/>
          <w:color w:val="auto"/>
          <w:lang w:val="tr-TR"/>
        </w:rPr>
        <w:t xml:space="preserve">) ve Litvanya </w:t>
      </w:r>
      <w:r>
        <w:rPr>
          <w:rFonts w:ascii="Times New Roman" w:hAnsi="Times New Roman" w:cs="Times New Roman"/>
          <w:color w:val="auto"/>
          <w:lang w:val="tr-TR"/>
        </w:rPr>
        <w:t>(</w:t>
      </w:r>
      <w:r w:rsidR="00343DE3">
        <w:rPr>
          <w:rFonts w:ascii="Times New Roman" w:hAnsi="Times New Roman" w:cs="Times New Roman"/>
          <w:color w:val="auto"/>
          <w:lang w:val="tr-TR"/>
        </w:rPr>
        <w:t xml:space="preserve">1339 sayılı </w:t>
      </w:r>
      <w:r w:rsidR="00BC458B">
        <w:rPr>
          <w:rFonts w:ascii="Times New Roman" w:hAnsi="Times New Roman" w:cs="Times New Roman"/>
          <w:color w:val="auto"/>
          <w:lang w:val="tr-TR"/>
        </w:rPr>
        <w:t>tavsiye k</w:t>
      </w:r>
      <w:r>
        <w:rPr>
          <w:rFonts w:ascii="Times New Roman" w:hAnsi="Times New Roman" w:cs="Times New Roman"/>
          <w:color w:val="auto"/>
          <w:lang w:val="tr-TR"/>
        </w:rPr>
        <w:t>ararı);</w:t>
      </w:r>
    </w:p>
    <w:p w14:paraId="5CC7C613" w14:textId="2C5646DE" w:rsidR="00D67DE6" w:rsidRDefault="00D67DE6" w:rsidP="00D67DE6">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1999</w:t>
      </w:r>
      <w:r w:rsidR="00B87F8D">
        <w:rPr>
          <w:rFonts w:ascii="Times New Roman" w:hAnsi="Times New Roman" w:cs="Times New Roman"/>
          <w:color w:val="auto"/>
          <w:lang w:val="tr-TR"/>
        </w:rPr>
        <w:t>’</w:t>
      </w:r>
      <w:r>
        <w:rPr>
          <w:rFonts w:ascii="Times New Roman" w:hAnsi="Times New Roman" w:cs="Times New Roman"/>
          <w:color w:val="auto"/>
          <w:lang w:val="tr-TR"/>
        </w:rPr>
        <w:t>da Slovak Cumhuriyeti</w:t>
      </w:r>
      <w:r w:rsidR="007710F0">
        <w:rPr>
          <w:rFonts w:ascii="Times New Roman" w:hAnsi="Times New Roman" w:cs="Times New Roman"/>
          <w:color w:val="auto"/>
          <w:lang w:val="tr-TR"/>
        </w:rPr>
        <w:t xml:space="preserve"> </w:t>
      </w:r>
      <w:r>
        <w:rPr>
          <w:rFonts w:ascii="Times New Roman" w:hAnsi="Times New Roman" w:cs="Times New Roman"/>
          <w:color w:val="auto"/>
          <w:lang w:val="tr-TR"/>
        </w:rPr>
        <w:t>(1196</w:t>
      </w:r>
      <w:r w:rsidR="00BC458B">
        <w:rPr>
          <w:rFonts w:ascii="Times New Roman" w:hAnsi="Times New Roman" w:cs="Times New Roman"/>
          <w:color w:val="auto"/>
          <w:lang w:val="tr-TR"/>
        </w:rPr>
        <w:t xml:space="preserve"> sayılı k</w:t>
      </w:r>
      <w:r w:rsidR="00343DE3">
        <w:rPr>
          <w:rFonts w:ascii="Times New Roman" w:hAnsi="Times New Roman" w:cs="Times New Roman"/>
          <w:color w:val="auto"/>
          <w:lang w:val="tr-TR"/>
        </w:rPr>
        <w:t>arar</w:t>
      </w:r>
      <w:r>
        <w:rPr>
          <w:rFonts w:ascii="Times New Roman" w:hAnsi="Times New Roman" w:cs="Times New Roman"/>
          <w:color w:val="auto"/>
          <w:lang w:val="tr-TR"/>
        </w:rPr>
        <w:t xml:space="preserve"> ve </w:t>
      </w:r>
      <w:r w:rsidR="00343DE3">
        <w:rPr>
          <w:rFonts w:ascii="Times New Roman" w:hAnsi="Times New Roman" w:cs="Times New Roman"/>
          <w:color w:val="auto"/>
          <w:lang w:val="tr-TR"/>
        </w:rPr>
        <w:t xml:space="preserve">1419 sayılı </w:t>
      </w:r>
      <w:r w:rsidR="00BC458B">
        <w:rPr>
          <w:rFonts w:ascii="Times New Roman" w:hAnsi="Times New Roman" w:cs="Times New Roman"/>
          <w:color w:val="auto"/>
          <w:lang w:val="tr-TR"/>
        </w:rPr>
        <w:t>tavsiye k</w:t>
      </w:r>
      <w:r>
        <w:rPr>
          <w:rFonts w:ascii="Times New Roman" w:hAnsi="Times New Roman" w:cs="Times New Roman"/>
          <w:color w:val="auto"/>
          <w:lang w:val="tr-TR"/>
        </w:rPr>
        <w:t>ararı);</w:t>
      </w:r>
    </w:p>
    <w:p w14:paraId="7521D874" w14:textId="7D86A3A8" w:rsidR="00D67DE6" w:rsidRDefault="00D67DE6" w:rsidP="00D67DE6">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2000</w:t>
      </w:r>
      <w:r w:rsidR="00B87F8D">
        <w:rPr>
          <w:rFonts w:ascii="Times New Roman" w:hAnsi="Times New Roman" w:cs="Times New Roman"/>
          <w:color w:val="auto"/>
          <w:lang w:val="tr-TR"/>
        </w:rPr>
        <w:t>’</w:t>
      </w:r>
      <w:r>
        <w:rPr>
          <w:rFonts w:ascii="Times New Roman" w:hAnsi="Times New Roman" w:cs="Times New Roman"/>
          <w:color w:val="auto"/>
          <w:lang w:val="tr-TR"/>
        </w:rPr>
        <w:t>de Bulgaristan</w:t>
      </w:r>
      <w:r w:rsidR="007710F0">
        <w:rPr>
          <w:rFonts w:ascii="Times New Roman" w:hAnsi="Times New Roman" w:cs="Times New Roman"/>
          <w:color w:val="auto"/>
          <w:lang w:val="tr-TR"/>
        </w:rPr>
        <w:t xml:space="preserve"> </w:t>
      </w:r>
      <w:r>
        <w:rPr>
          <w:rFonts w:ascii="Times New Roman" w:hAnsi="Times New Roman" w:cs="Times New Roman"/>
          <w:color w:val="auto"/>
          <w:lang w:val="tr-TR"/>
        </w:rPr>
        <w:t xml:space="preserve">(1211 </w:t>
      </w:r>
      <w:r w:rsidR="00EE44B4">
        <w:rPr>
          <w:rFonts w:ascii="Times New Roman" w:hAnsi="Times New Roman" w:cs="Times New Roman"/>
          <w:color w:val="auto"/>
          <w:lang w:val="tr-TR"/>
        </w:rPr>
        <w:t>sayılı k</w:t>
      </w:r>
      <w:r w:rsidR="00F97864">
        <w:rPr>
          <w:rFonts w:ascii="Times New Roman" w:hAnsi="Times New Roman" w:cs="Times New Roman"/>
          <w:color w:val="auto"/>
          <w:lang w:val="tr-TR"/>
        </w:rPr>
        <w:t xml:space="preserve">arar </w:t>
      </w:r>
      <w:r>
        <w:rPr>
          <w:rFonts w:ascii="Times New Roman" w:hAnsi="Times New Roman" w:cs="Times New Roman"/>
          <w:color w:val="auto"/>
          <w:lang w:val="tr-TR"/>
        </w:rPr>
        <w:t xml:space="preserve">ve </w:t>
      </w:r>
      <w:r w:rsidR="00F97864">
        <w:rPr>
          <w:rFonts w:ascii="Times New Roman" w:hAnsi="Times New Roman" w:cs="Times New Roman"/>
          <w:color w:val="auto"/>
          <w:lang w:val="tr-TR"/>
        </w:rPr>
        <w:t xml:space="preserve">1442 sayılı </w:t>
      </w:r>
      <w:r w:rsidR="00EE44B4">
        <w:rPr>
          <w:rFonts w:ascii="Times New Roman" w:hAnsi="Times New Roman" w:cs="Times New Roman"/>
          <w:color w:val="auto"/>
          <w:lang w:val="tr-TR"/>
        </w:rPr>
        <w:t>tavsiye k</w:t>
      </w:r>
      <w:r>
        <w:rPr>
          <w:rFonts w:ascii="Times New Roman" w:hAnsi="Times New Roman" w:cs="Times New Roman"/>
          <w:color w:val="auto"/>
          <w:lang w:val="tr-TR"/>
        </w:rPr>
        <w:t xml:space="preserve">ararı), </w:t>
      </w:r>
      <w:r w:rsidR="00B87F8D">
        <w:rPr>
          <w:rFonts w:ascii="Times New Roman" w:hAnsi="Times New Roman" w:cs="Times New Roman"/>
          <w:color w:val="auto"/>
          <w:lang w:val="tr-TR"/>
        </w:rPr>
        <w:t>“</w:t>
      </w:r>
      <w:r w:rsidR="00DF2E73">
        <w:rPr>
          <w:rFonts w:ascii="Times New Roman" w:hAnsi="Times New Roman" w:cs="Times New Roman"/>
          <w:color w:val="auto"/>
          <w:lang w:val="tr-TR"/>
        </w:rPr>
        <w:t>e</w:t>
      </w:r>
      <w:r w:rsidR="00B8228F">
        <w:rPr>
          <w:rFonts w:ascii="Times New Roman" w:hAnsi="Times New Roman" w:cs="Times New Roman"/>
          <w:color w:val="auto"/>
          <w:lang w:val="tr-TR"/>
        </w:rPr>
        <w:t xml:space="preserve">ski Yugoslav </w:t>
      </w:r>
      <w:r>
        <w:rPr>
          <w:rFonts w:ascii="Times New Roman" w:hAnsi="Times New Roman" w:cs="Times New Roman"/>
          <w:color w:val="auto"/>
          <w:lang w:val="tr-TR"/>
        </w:rPr>
        <w:t>Makedonya Cumhuriyeti</w:t>
      </w:r>
      <w:r w:rsidR="00B87F8D">
        <w:rPr>
          <w:rFonts w:ascii="Times New Roman" w:hAnsi="Times New Roman" w:cs="Times New Roman"/>
          <w:color w:val="auto"/>
          <w:lang w:val="tr-TR"/>
        </w:rPr>
        <w:t>”</w:t>
      </w:r>
      <w:r>
        <w:rPr>
          <w:rFonts w:ascii="Times New Roman" w:hAnsi="Times New Roman" w:cs="Times New Roman"/>
          <w:color w:val="auto"/>
          <w:lang w:val="tr-TR"/>
        </w:rPr>
        <w:t xml:space="preserve"> (1213 </w:t>
      </w:r>
      <w:r w:rsidR="00EE44B4">
        <w:rPr>
          <w:rFonts w:ascii="Times New Roman" w:hAnsi="Times New Roman" w:cs="Times New Roman"/>
          <w:color w:val="auto"/>
          <w:lang w:val="tr-TR"/>
        </w:rPr>
        <w:t>sayılı k</w:t>
      </w:r>
      <w:r w:rsidR="00F97864">
        <w:rPr>
          <w:rFonts w:ascii="Times New Roman" w:hAnsi="Times New Roman" w:cs="Times New Roman"/>
          <w:color w:val="auto"/>
          <w:lang w:val="tr-TR"/>
        </w:rPr>
        <w:t xml:space="preserve">arar </w:t>
      </w:r>
      <w:r>
        <w:rPr>
          <w:rFonts w:ascii="Times New Roman" w:hAnsi="Times New Roman" w:cs="Times New Roman"/>
          <w:color w:val="auto"/>
          <w:lang w:val="tr-TR"/>
        </w:rPr>
        <w:t xml:space="preserve">ve </w:t>
      </w:r>
      <w:r w:rsidR="00F97864">
        <w:rPr>
          <w:rFonts w:ascii="Times New Roman" w:hAnsi="Times New Roman" w:cs="Times New Roman"/>
          <w:color w:val="auto"/>
          <w:lang w:val="tr-TR"/>
        </w:rPr>
        <w:t xml:space="preserve">1453 sayılı </w:t>
      </w:r>
      <w:r w:rsidR="00EE44B4">
        <w:rPr>
          <w:rFonts w:ascii="Times New Roman" w:hAnsi="Times New Roman" w:cs="Times New Roman"/>
          <w:color w:val="auto"/>
          <w:lang w:val="tr-TR"/>
        </w:rPr>
        <w:t>tavsiye k</w:t>
      </w:r>
      <w:r>
        <w:rPr>
          <w:rFonts w:ascii="Times New Roman" w:hAnsi="Times New Roman" w:cs="Times New Roman"/>
          <w:color w:val="auto"/>
          <w:lang w:val="tr-TR"/>
        </w:rPr>
        <w:t xml:space="preserve">ararı) ve Hırvatistan (1223 </w:t>
      </w:r>
      <w:r w:rsidR="00EE44B4">
        <w:rPr>
          <w:rFonts w:ascii="Times New Roman" w:hAnsi="Times New Roman" w:cs="Times New Roman"/>
          <w:color w:val="auto"/>
          <w:lang w:val="tr-TR"/>
        </w:rPr>
        <w:t>sayılı k</w:t>
      </w:r>
      <w:r w:rsidR="00F97864">
        <w:rPr>
          <w:rFonts w:ascii="Times New Roman" w:hAnsi="Times New Roman" w:cs="Times New Roman"/>
          <w:color w:val="auto"/>
          <w:lang w:val="tr-TR"/>
        </w:rPr>
        <w:t xml:space="preserve">arar </w:t>
      </w:r>
      <w:r>
        <w:rPr>
          <w:rFonts w:ascii="Times New Roman" w:hAnsi="Times New Roman" w:cs="Times New Roman"/>
          <w:color w:val="auto"/>
          <w:lang w:val="tr-TR"/>
        </w:rPr>
        <w:t xml:space="preserve">ve </w:t>
      </w:r>
      <w:r w:rsidR="00F97864">
        <w:rPr>
          <w:rFonts w:ascii="Times New Roman" w:hAnsi="Times New Roman" w:cs="Times New Roman"/>
          <w:color w:val="auto"/>
          <w:lang w:val="tr-TR"/>
        </w:rPr>
        <w:t xml:space="preserve">1473 sayılı </w:t>
      </w:r>
      <w:r w:rsidR="00EE44B4">
        <w:rPr>
          <w:rFonts w:ascii="Times New Roman" w:hAnsi="Times New Roman" w:cs="Times New Roman"/>
          <w:color w:val="auto"/>
          <w:lang w:val="tr-TR"/>
        </w:rPr>
        <w:t>tavsiye k</w:t>
      </w:r>
      <w:r>
        <w:rPr>
          <w:rFonts w:ascii="Times New Roman" w:hAnsi="Times New Roman" w:cs="Times New Roman"/>
          <w:color w:val="auto"/>
          <w:lang w:val="tr-TR"/>
        </w:rPr>
        <w:t>ararı);</w:t>
      </w:r>
    </w:p>
    <w:p w14:paraId="12FCFD59" w14:textId="5104C7A4" w:rsidR="00D67DE6" w:rsidRDefault="00D67DE6" w:rsidP="00D67DE6">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2001</w:t>
      </w:r>
      <w:r w:rsidR="00B87F8D">
        <w:rPr>
          <w:rFonts w:ascii="Times New Roman" w:hAnsi="Times New Roman" w:cs="Times New Roman"/>
          <w:color w:val="auto"/>
          <w:lang w:val="tr-TR"/>
        </w:rPr>
        <w:t>’</w:t>
      </w:r>
      <w:r>
        <w:rPr>
          <w:rFonts w:ascii="Times New Roman" w:hAnsi="Times New Roman" w:cs="Times New Roman"/>
          <w:color w:val="auto"/>
          <w:lang w:val="tr-TR"/>
        </w:rPr>
        <w:t>de Letonya</w:t>
      </w:r>
      <w:r w:rsidR="007710F0" w:rsidRPr="007710F0">
        <w:rPr>
          <w:rFonts w:ascii="Times New Roman" w:hAnsi="Times New Roman" w:cs="Times New Roman"/>
          <w:color w:val="auto"/>
          <w:lang w:val="tr-TR"/>
        </w:rPr>
        <w:t xml:space="preserve"> </w:t>
      </w:r>
      <w:r>
        <w:rPr>
          <w:rFonts w:ascii="Times New Roman" w:hAnsi="Times New Roman" w:cs="Times New Roman"/>
          <w:color w:val="auto"/>
          <w:lang w:val="tr-TR"/>
        </w:rPr>
        <w:t>(1236</w:t>
      </w:r>
      <w:r w:rsidR="00EE44B4">
        <w:rPr>
          <w:rFonts w:ascii="Times New Roman" w:hAnsi="Times New Roman" w:cs="Times New Roman"/>
          <w:color w:val="auto"/>
          <w:lang w:val="tr-TR"/>
        </w:rPr>
        <w:t xml:space="preserve"> sayılı k</w:t>
      </w:r>
      <w:r w:rsidR="00F97864">
        <w:rPr>
          <w:rFonts w:ascii="Times New Roman" w:hAnsi="Times New Roman" w:cs="Times New Roman"/>
          <w:color w:val="auto"/>
          <w:lang w:val="tr-TR"/>
        </w:rPr>
        <w:t>arar</w:t>
      </w:r>
      <w:r>
        <w:rPr>
          <w:rFonts w:ascii="Times New Roman" w:hAnsi="Times New Roman" w:cs="Times New Roman"/>
          <w:color w:val="auto"/>
          <w:lang w:val="tr-TR"/>
        </w:rPr>
        <w:t xml:space="preserve"> ve </w:t>
      </w:r>
      <w:r w:rsidR="00F97864">
        <w:rPr>
          <w:rFonts w:ascii="Times New Roman" w:hAnsi="Times New Roman" w:cs="Times New Roman"/>
          <w:color w:val="auto"/>
          <w:lang w:val="tr-TR"/>
        </w:rPr>
        <w:t xml:space="preserve">1490 sayılı </w:t>
      </w:r>
      <w:r w:rsidR="00EE44B4">
        <w:rPr>
          <w:rFonts w:ascii="Times New Roman" w:hAnsi="Times New Roman" w:cs="Times New Roman"/>
          <w:color w:val="auto"/>
          <w:lang w:val="tr-TR"/>
        </w:rPr>
        <w:t>tavsiye k</w:t>
      </w:r>
      <w:r>
        <w:rPr>
          <w:rFonts w:ascii="Times New Roman" w:hAnsi="Times New Roman" w:cs="Times New Roman"/>
          <w:color w:val="auto"/>
          <w:lang w:val="tr-TR"/>
        </w:rPr>
        <w:t>ararı);</w:t>
      </w:r>
    </w:p>
    <w:p w14:paraId="1348D932" w14:textId="23242BD2" w:rsidR="00D67DE6" w:rsidRDefault="00D67DE6" w:rsidP="00D67DE6">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2004</w:t>
      </w:r>
      <w:r w:rsidR="00B87F8D">
        <w:rPr>
          <w:rFonts w:ascii="Times New Roman" w:hAnsi="Times New Roman" w:cs="Times New Roman"/>
          <w:color w:val="auto"/>
          <w:lang w:val="tr-TR"/>
        </w:rPr>
        <w:t>’</w:t>
      </w:r>
      <w:r>
        <w:rPr>
          <w:rFonts w:ascii="Times New Roman" w:hAnsi="Times New Roman" w:cs="Times New Roman"/>
          <w:color w:val="auto"/>
          <w:lang w:val="tr-TR"/>
        </w:rPr>
        <w:t>te Türkiye</w:t>
      </w:r>
      <w:r w:rsidR="007710F0" w:rsidRPr="007710F0">
        <w:rPr>
          <w:rFonts w:ascii="Times New Roman" w:hAnsi="Times New Roman" w:cs="Times New Roman"/>
          <w:color w:val="auto"/>
          <w:lang w:val="tr-TR"/>
        </w:rPr>
        <w:t xml:space="preserve"> </w:t>
      </w:r>
      <w:r>
        <w:rPr>
          <w:rFonts w:ascii="Times New Roman" w:hAnsi="Times New Roman" w:cs="Times New Roman"/>
          <w:color w:val="auto"/>
          <w:lang w:val="tr-TR"/>
        </w:rPr>
        <w:t>(1380</w:t>
      </w:r>
      <w:r w:rsidR="00EE44B4">
        <w:rPr>
          <w:rFonts w:ascii="Times New Roman" w:hAnsi="Times New Roman" w:cs="Times New Roman"/>
          <w:color w:val="auto"/>
          <w:lang w:val="tr-TR"/>
        </w:rPr>
        <w:t xml:space="preserve"> sayılı k</w:t>
      </w:r>
      <w:r w:rsidR="00F97864">
        <w:rPr>
          <w:rFonts w:ascii="Times New Roman" w:hAnsi="Times New Roman" w:cs="Times New Roman"/>
          <w:color w:val="auto"/>
          <w:lang w:val="tr-TR"/>
        </w:rPr>
        <w:t>arar</w:t>
      </w:r>
      <w:r>
        <w:rPr>
          <w:rFonts w:ascii="Times New Roman" w:hAnsi="Times New Roman" w:cs="Times New Roman"/>
          <w:color w:val="auto"/>
          <w:lang w:val="tr-TR"/>
        </w:rPr>
        <w:t xml:space="preserve"> ve</w:t>
      </w:r>
      <w:r w:rsidR="00EE44B4">
        <w:rPr>
          <w:rFonts w:ascii="Times New Roman" w:hAnsi="Times New Roman" w:cs="Times New Roman"/>
          <w:color w:val="auto"/>
          <w:lang w:val="tr-TR"/>
        </w:rPr>
        <w:t xml:space="preserve"> 1662 sayılı tavsiye k</w:t>
      </w:r>
      <w:r w:rsidR="00F97864">
        <w:rPr>
          <w:rFonts w:ascii="Times New Roman" w:hAnsi="Times New Roman" w:cs="Times New Roman"/>
          <w:color w:val="auto"/>
          <w:lang w:val="tr-TR"/>
        </w:rPr>
        <w:t>ararı</w:t>
      </w:r>
      <w:r>
        <w:rPr>
          <w:rFonts w:ascii="Times New Roman" w:hAnsi="Times New Roman" w:cs="Times New Roman"/>
          <w:color w:val="auto"/>
          <w:lang w:val="tr-TR"/>
        </w:rPr>
        <w:t>);</w:t>
      </w:r>
    </w:p>
    <w:p w14:paraId="7305A5C8" w14:textId="6B0CB83B" w:rsidR="00CC2388" w:rsidRDefault="00CC2388" w:rsidP="00D67DE6">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2009</w:t>
      </w:r>
      <w:r w:rsidR="00B87F8D">
        <w:rPr>
          <w:rFonts w:ascii="Times New Roman" w:hAnsi="Times New Roman" w:cs="Times New Roman"/>
          <w:color w:val="auto"/>
          <w:lang w:val="tr-TR"/>
        </w:rPr>
        <w:t>’</w:t>
      </w:r>
      <w:r>
        <w:rPr>
          <w:rFonts w:ascii="Times New Roman" w:hAnsi="Times New Roman" w:cs="Times New Roman"/>
          <w:color w:val="auto"/>
          <w:lang w:val="tr-TR"/>
        </w:rPr>
        <w:t>da Monako (1690</w:t>
      </w:r>
      <w:r w:rsidR="00EE44B4">
        <w:rPr>
          <w:rFonts w:ascii="Times New Roman" w:hAnsi="Times New Roman" w:cs="Times New Roman"/>
          <w:color w:val="auto"/>
          <w:lang w:val="tr-TR"/>
        </w:rPr>
        <w:t xml:space="preserve"> sayılı k</w:t>
      </w:r>
      <w:r w:rsidR="00F1386D">
        <w:rPr>
          <w:rFonts w:ascii="Times New Roman" w:hAnsi="Times New Roman" w:cs="Times New Roman"/>
          <w:color w:val="auto"/>
          <w:lang w:val="tr-TR"/>
        </w:rPr>
        <w:t>arar</w:t>
      </w:r>
      <w:r>
        <w:rPr>
          <w:rFonts w:ascii="Times New Roman" w:hAnsi="Times New Roman" w:cs="Times New Roman"/>
          <w:color w:val="auto"/>
          <w:lang w:val="tr-TR"/>
        </w:rPr>
        <w:t>);</w:t>
      </w:r>
    </w:p>
    <w:p w14:paraId="71C7E6A1" w14:textId="6803DB45" w:rsidR="00CC2388" w:rsidRPr="00D67DE6" w:rsidRDefault="00CC2388" w:rsidP="00D67DE6">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2015</w:t>
      </w:r>
      <w:r w:rsidR="00B87F8D">
        <w:rPr>
          <w:rFonts w:ascii="Times New Roman" w:hAnsi="Times New Roman" w:cs="Times New Roman"/>
          <w:color w:val="auto"/>
          <w:lang w:val="tr-TR"/>
        </w:rPr>
        <w:t>’</w:t>
      </w:r>
      <w:r>
        <w:rPr>
          <w:rFonts w:ascii="Times New Roman" w:hAnsi="Times New Roman" w:cs="Times New Roman"/>
          <w:color w:val="auto"/>
          <w:lang w:val="tr-TR"/>
        </w:rPr>
        <w:t>te Karadağ (2030</w:t>
      </w:r>
      <w:r w:rsidR="00EE44B4">
        <w:rPr>
          <w:rFonts w:ascii="Times New Roman" w:hAnsi="Times New Roman" w:cs="Times New Roman"/>
          <w:color w:val="auto"/>
          <w:lang w:val="tr-TR"/>
        </w:rPr>
        <w:t xml:space="preserve"> sayılı k</w:t>
      </w:r>
      <w:r w:rsidR="00F1386D">
        <w:rPr>
          <w:rFonts w:ascii="Times New Roman" w:hAnsi="Times New Roman" w:cs="Times New Roman"/>
          <w:color w:val="auto"/>
          <w:lang w:val="tr-TR"/>
        </w:rPr>
        <w:t>arar</w:t>
      </w:r>
      <w:r>
        <w:rPr>
          <w:rFonts w:ascii="Times New Roman" w:hAnsi="Times New Roman" w:cs="Times New Roman"/>
          <w:color w:val="auto"/>
          <w:lang w:val="tr-TR"/>
        </w:rPr>
        <w:t>).</w:t>
      </w:r>
    </w:p>
    <w:p w14:paraId="6F70FDDC" w14:textId="77777777" w:rsidR="00D67DE6" w:rsidRDefault="00D67DE6" w:rsidP="00D67DE6">
      <w:pPr>
        <w:pStyle w:val="Default"/>
        <w:rPr>
          <w:rFonts w:ascii="Times New Roman" w:hAnsi="Times New Roman" w:cs="Times New Roman"/>
          <w:color w:val="auto"/>
          <w:sz w:val="20"/>
          <w:szCs w:val="20"/>
        </w:rPr>
      </w:pPr>
    </w:p>
    <w:p w14:paraId="74D9346A" w14:textId="2C920B41" w:rsidR="00D67DE6" w:rsidRDefault="00B8228F" w:rsidP="00B02E40">
      <w:pPr>
        <w:pStyle w:val="Default"/>
        <w:rPr>
          <w:rFonts w:ascii="Times New Roman" w:hAnsi="Times New Roman" w:cs="Times New Roman"/>
          <w:color w:val="auto"/>
          <w:lang w:val="tr-TR"/>
        </w:rPr>
      </w:pPr>
      <w:r w:rsidRPr="00B8228F">
        <w:rPr>
          <w:rFonts w:ascii="Times New Roman" w:hAnsi="Times New Roman" w:cs="Times New Roman"/>
          <w:color w:val="auto"/>
          <w:lang w:val="tr-TR"/>
        </w:rPr>
        <w:t xml:space="preserve">Daha sonra </w:t>
      </w:r>
      <w:r w:rsidR="00A801F8">
        <w:rPr>
          <w:rFonts w:ascii="Times New Roman" w:hAnsi="Times New Roman" w:cs="Times New Roman"/>
          <w:color w:val="auto"/>
          <w:lang w:val="tr-TR"/>
        </w:rPr>
        <w:t>Komisyonu</w:t>
      </w:r>
      <w:r w:rsidRPr="00B8228F">
        <w:rPr>
          <w:rFonts w:ascii="Times New Roman" w:hAnsi="Times New Roman" w:cs="Times New Roman"/>
          <w:color w:val="auto"/>
          <w:lang w:val="tr-TR"/>
        </w:rPr>
        <w:t>,</w:t>
      </w:r>
      <w:r w:rsidR="00A801F8">
        <w:rPr>
          <w:rFonts w:ascii="Times New Roman" w:hAnsi="Times New Roman" w:cs="Times New Roman"/>
          <w:color w:val="auto"/>
          <w:lang w:val="tr-TR"/>
        </w:rPr>
        <w:t xml:space="preserve"> şu ülkelerle</w:t>
      </w:r>
      <w:r w:rsidRPr="00B8228F">
        <w:rPr>
          <w:rFonts w:ascii="Times New Roman" w:hAnsi="Times New Roman" w:cs="Times New Roman"/>
          <w:color w:val="auto"/>
          <w:lang w:val="tr-TR"/>
        </w:rPr>
        <w:t xml:space="preserve"> </w:t>
      </w:r>
      <w:r>
        <w:rPr>
          <w:rFonts w:ascii="Times New Roman" w:hAnsi="Times New Roman" w:cs="Times New Roman"/>
          <w:color w:val="auto"/>
          <w:lang w:val="tr-TR"/>
        </w:rPr>
        <w:t>denetim</w:t>
      </w:r>
      <w:r w:rsidRPr="00B8228F">
        <w:rPr>
          <w:rFonts w:ascii="Times New Roman" w:hAnsi="Times New Roman" w:cs="Times New Roman"/>
          <w:color w:val="auto"/>
          <w:lang w:val="tr-TR"/>
        </w:rPr>
        <w:t xml:space="preserve"> sonrası diyalog </w:t>
      </w:r>
      <w:r w:rsidR="00EF6157">
        <w:rPr>
          <w:rFonts w:ascii="Times New Roman" w:hAnsi="Times New Roman" w:cs="Times New Roman"/>
          <w:color w:val="auto"/>
          <w:lang w:val="tr-TR"/>
        </w:rPr>
        <w:t>başlatmıştır</w:t>
      </w:r>
      <w:r w:rsidRPr="00B8228F">
        <w:rPr>
          <w:rFonts w:ascii="Times New Roman" w:hAnsi="Times New Roman" w:cs="Times New Roman"/>
          <w:color w:val="auto"/>
          <w:lang w:val="tr-TR"/>
        </w:rPr>
        <w:t>:</w:t>
      </w:r>
    </w:p>
    <w:p w14:paraId="2809BA84" w14:textId="0858B19C" w:rsidR="00B8228F" w:rsidRDefault="00B8228F" w:rsidP="00B8228F">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2000</w:t>
      </w:r>
      <w:r w:rsidR="00B87F8D">
        <w:rPr>
          <w:rFonts w:ascii="Times New Roman" w:hAnsi="Times New Roman" w:cs="Times New Roman"/>
          <w:color w:val="auto"/>
          <w:lang w:val="tr-TR"/>
        </w:rPr>
        <w:t>’</w:t>
      </w:r>
      <w:r>
        <w:rPr>
          <w:rFonts w:ascii="Times New Roman" w:hAnsi="Times New Roman" w:cs="Times New Roman"/>
          <w:color w:val="auto"/>
          <w:lang w:val="tr-TR"/>
        </w:rPr>
        <w:t>de Estonya, Litvanya, Romanya, Slovak Cumhuriyeti ve Çek Cumhuriyeti</w:t>
      </w:r>
      <w:r w:rsidR="00B87F8D">
        <w:rPr>
          <w:rFonts w:ascii="Times New Roman" w:hAnsi="Times New Roman" w:cs="Times New Roman"/>
          <w:color w:val="auto"/>
          <w:lang w:val="tr-TR"/>
        </w:rPr>
        <w:t>’</w:t>
      </w:r>
      <w:r>
        <w:rPr>
          <w:rFonts w:ascii="Times New Roman" w:hAnsi="Times New Roman" w:cs="Times New Roman"/>
          <w:color w:val="auto"/>
          <w:lang w:val="tr-TR"/>
        </w:rPr>
        <w:t>yle;</w:t>
      </w:r>
    </w:p>
    <w:p w14:paraId="44A268A0" w14:textId="0B67D41F" w:rsidR="00B8228F" w:rsidRDefault="00B8228F" w:rsidP="00B8228F">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2001</w:t>
      </w:r>
      <w:r w:rsidR="00B87F8D">
        <w:rPr>
          <w:rFonts w:ascii="Times New Roman" w:hAnsi="Times New Roman" w:cs="Times New Roman"/>
          <w:color w:val="auto"/>
          <w:lang w:val="tr-TR"/>
        </w:rPr>
        <w:t>’</w:t>
      </w:r>
      <w:r>
        <w:rPr>
          <w:rFonts w:ascii="Times New Roman" w:hAnsi="Times New Roman" w:cs="Times New Roman"/>
          <w:color w:val="auto"/>
          <w:lang w:val="tr-TR"/>
        </w:rPr>
        <w:t xml:space="preserve">de Bulgaristan, Hırvatistan ve </w:t>
      </w:r>
      <w:r w:rsidR="00B87F8D">
        <w:rPr>
          <w:rFonts w:ascii="Times New Roman" w:hAnsi="Times New Roman" w:cs="Times New Roman"/>
          <w:color w:val="auto"/>
          <w:lang w:val="tr-TR"/>
        </w:rPr>
        <w:t>“</w:t>
      </w:r>
      <w:r w:rsidR="00DF2E73">
        <w:rPr>
          <w:rFonts w:ascii="Times New Roman" w:hAnsi="Times New Roman" w:cs="Times New Roman"/>
          <w:color w:val="auto"/>
          <w:lang w:val="tr-TR"/>
        </w:rPr>
        <w:t>e</w:t>
      </w:r>
      <w:r>
        <w:rPr>
          <w:rFonts w:ascii="Times New Roman" w:hAnsi="Times New Roman" w:cs="Times New Roman"/>
          <w:color w:val="auto"/>
          <w:lang w:val="tr-TR"/>
        </w:rPr>
        <w:t>ski Yugoslav Makedonya Cumhuriyeti</w:t>
      </w:r>
      <w:r w:rsidR="00B87F8D">
        <w:rPr>
          <w:rFonts w:ascii="Times New Roman" w:hAnsi="Times New Roman" w:cs="Times New Roman"/>
          <w:color w:val="auto"/>
          <w:lang w:val="tr-TR"/>
        </w:rPr>
        <w:t>”</w:t>
      </w:r>
      <w:r>
        <w:rPr>
          <w:rFonts w:ascii="Times New Roman" w:hAnsi="Times New Roman" w:cs="Times New Roman"/>
          <w:color w:val="auto"/>
          <w:lang w:val="tr-TR"/>
        </w:rPr>
        <w:t xml:space="preserve"> </w:t>
      </w:r>
      <w:proofErr w:type="gramStart"/>
      <w:r>
        <w:rPr>
          <w:rFonts w:ascii="Times New Roman" w:hAnsi="Times New Roman" w:cs="Times New Roman"/>
          <w:color w:val="auto"/>
          <w:lang w:val="tr-TR"/>
        </w:rPr>
        <w:t>ile;</w:t>
      </w:r>
      <w:proofErr w:type="gramEnd"/>
    </w:p>
    <w:p w14:paraId="473D8E74" w14:textId="1496FE4E" w:rsidR="00B8228F" w:rsidRDefault="00B8228F" w:rsidP="00B8228F">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2002</w:t>
      </w:r>
      <w:r w:rsidR="00B87F8D">
        <w:rPr>
          <w:rFonts w:ascii="Times New Roman" w:hAnsi="Times New Roman" w:cs="Times New Roman"/>
          <w:color w:val="auto"/>
          <w:lang w:val="tr-TR"/>
        </w:rPr>
        <w:t>’</w:t>
      </w:r>
      <w:r>
        <w:rPr>
          <w:rFonts w:ascii="Times New Roman" w:hAnsi="Times New Roman" w:cs="Times New Roman"/>
          <w:color w:val="auto"/>
          <w:lang w:val="tr-TR"/>
        </w:rPr>
        <w:t>de Letonya</w:t>
      </w:r>
      <w:r w:rsidR="00B87F8D">
        <w:rPr>
          <w:rFonts w:ascii="Times New Roman" w:hAnsi="Times New Roman" w:cs="Times New Roman"/>
          <w:color w:val="auto"/>
          <w:lang w:val="tr-TR"/>
        </w:rPr>
        <w:t>’</w:t>
      </w:r>
      <w:r>
        <w:rPr>
          <w:rFonts w:ascii="Times New Roman" w:hAnsi="Times New Roman" w:cs="Times New Roman"/>
          <w:color w:val="auto"/>
          <w:lang w:val="tr-TR"/>
        </w:rPr>
        <w:t>yla;</w:t>
      </w:r>
    </w:p>
    <w:p w14:paraId="03C283DF" w14:textId="4945A47A" w:rsidR="00B8228F" w:rsidRDefault="00B8228F" w:rsidP="00B8228F">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2005</w:t>
      </w:r>
      <w:r w:rsidR="00B87F8D">
        <w:rPr>
          <w:rFonts w:ascii="Times New Roman" w:hAnsi="Times New Roman" w:cs="Times New Roman"/>
          <w:color w:val="auto"/>
          <w:lang w:val="tr-TR"/>
        </w:rPr>
        <w:t>’</w:t>
      </w:r>
      <w:r>
        <w:rPr>
          <w:rFonts w:ascii="Times New Roman" w:hAnsi="Times New Roman" w:cs="Times New Roman"/>
          <w:color w:val="auto"/>
          <w:lang w:val="tr-TR"/>
        </w:rPr>
        <w:t>te Türkiye</w:t>
      </w:r>
      <w:r w:rsidR="00B87F8D">
        <w:rPr>
          <w:rFonts w:ascii="Times New Roman" w:hAnsi="Times New Roman" w:cs="Times New Roman"/>
          <w:color w:val="auto"/>
          <w:lang w:val="tr-TR"/>
        </w:rPr>
        <w:t>’</w:t>
      </w:r>
      <w:r>
        <w:rPr>
          <w:rFonts w:ascii="Times New Roman" w:hAnsi="Times New Roman" w:cs="Times New Roman"/>
          <w:color w:val="auto"/>
          <w:lang w:val="tr-TR"/>
        </w:rPr>
        <w:t>yle;</w:t>
      </w:r>
    </w:p>
    <w:p w14:paraId="470BAF24" w14:textId="0479A03B" w:rsidR="00B8228F" w:rsidRDefault="00B8228F" w:rsidP="00B8228F">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2010</w:t>
      </w:r>
      <w:r w:rsidR="00B87F8D">
        <w:rPr>
          <w:rFonts w:ascii="Times New Roman" w:hAnsi="Times New Roman" w:cs="Times New Roman"/>
          <w:color w:val="auto"/>
          <w:lang w:val="tr-TR"/>
        </w:rPr>
        <w:t>’</w:t>
      </w:r>
      <w:r>
        <w:rPr>
          <w:rFonts w:ascii="Times New Roman" w:hAnsi="Times New Roman" w:cs="Times New Roman"/>
          <w:color w:val="auto"/>
          <w:lang w:val="tr-TR"/>
        </w:rPr>
        <w:t>da Monako</w:t>
      </w:r>
      <w:r w:rsidR="00B87F8D">
        <w:rPr>
          <w:rFonts w:ascii="Times New Roman" w:hAnsi="Times New Roman" w:cs="Times New Roman"/>
          <w:color w:val="auto"/>
          <w:lang w:val="tr-TR"/>
        </w:rPr>
        <w:t>’</w:t>
      </w:r>
      <w:r>
        <w:rPr>
          <w:rFonts w:ascii="Times New Roman" w:hAnsi="Times New Roman" w:cs="Times New Roman"/>
          <w:color w:val="auto"/>
          <w:lang w:val="tr-TR"/>
        </w:rPr>
        <w:t>yla;</w:t>
      </w:r>
    </w:p>
    <w:p w14:paraId="6253B0F6" w14:textId="5276C5D1" w:rsidR="00B8228F" w:rsidRDefault="00B8228F" w:rsidP="00B8228F">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2015</w:t>
      </w:r>
      <w:r w:rsidR="00B87F8D">
        <w:rPr>
          <w:rFonts w:ascii="Times New Roman" w:hAnsi="Times New Roman" w:cs="Times New Roman"/>
          <w:color w:val="auto"/>
          <w:lang w:val="tr-TR"/>
        </w:rPr>
        <w:t>’</w:t>
      </w:r>
      <w:r>
        <w:rPr>
          <w:rFonts w:ascii="Times New Roman" w:hAnsi="Times New Roman" w:cs="Times New Roman"/>
          <w:color w:val="auto"/>
          <w:lang w:val="tr-TR"/>
        </w:rPr>
        <w:t>te Karadağ ile.</w:t>
      </w:r>
    </w:p>
    <w:p w14:paraId="3D89900C" w14:textId="77777777" w:rsidR="00B8228F" w:rsidRDefault="00B8228F" w:rsidP="00B8228F">
      <w:pPr>
        <w:pStyle w:val="Default"/>
        <w:rPr>
          <w:rFonts w:ascii="Times New Roman" w:hAnsi="Times New Roman" w:cs="Times New Roman"/>
          <w:color w:val="auto"/>
          <w:lang w:val="tr-TR"/>
        </w:rPr>
      </w:pPr>
    </w:p>
    <w:p w14:paraId="187D4E87" w14:textId="4847B999" w:rsidR="00B8228F" w:rsidRDefault="00407C17" w:rsidP="00B8228F">
      <w:pPr>
        <w:pStyle w:val="Default"/>
        <w:rPr>
          <w:rFonts w:ascii="Times New Roman" w:hAnsi="Times New Roman" w:cs="Times New Roman"/>
          <w:color w:val="auto"/>
          <w:lang w:val="tr-TR"/>
        </w:rPr>
      </w:pPr>
      <w:r>
        <w:rPr>
          <w:rFonts w:ascii="Times New Roman" w:hAnsi="Times New Roman" w:cs="Times New Roman"/>
          <w:color w:val="auto"/>
          <w:lang w:val="tr-TR"/>
        </w:rPr>
        <w:t>Son olarak, Denetim Komisyonu ikna</w:t>
      </w:r>
      <w:r w:rsidR="00B8228F" w:rsidRPr="00B8228F">
        <w:rPr>
          <w:rFonts w:ascii="Times New Roman" w:hAnsi="Times New Roman" w:cs="Times New Roman"/>
          <w:color w:val="auto"/>
          <w:lang w:val="tr-TR"/>
        </w:rPr>
        <w:t xml:space="preserve"> </w:t>
      </w:r>
      <w:r>
        <w:rPr>
          <w:rFonts w:ascii="Times New Roman" w:hAnsi="Times New Roman" w:cs="Times New Roman"/>
          <w:color w:val="auto"/>
          <w:lang w:val="tr-TR"/>
        </w:rPr>
        <w:t xml:space="preserve">olduktan </w:t>
      </w:r>
      <w:r w:rsidR="00B8228F" w:rsidRPr="00B8228F">
        <w:rPr>
          <w:rFonts w:ascii="Times New Roman" w:hAnsi="Times New Roman" w:cs="Times New Roman"/>
          <w:color w:val="auto"/>
          <w:lang w:val="tr-TR"/>
        </w:rPr>
        <w:t xml:space="preserve">sonra </w:t>
      </w:r>
      <w:r w:rsidR="005A37DE">
        <w:rPr>
          <w:rFonts w:ascii="Times New Roman" w:hAnsi="Times New Roman" w:cs="Times New Roman"/>
          <w:color w:val="auto"/>
          <w:lang w:val="tr-TR"/>
        </w:rPr>
        <w:t>AKPM</w:t>
      </w:r>
      <w:r w:rsidR="00B8228F" w:rsidRPr="00B8228F">
        <w:rPr>
          <w:rFonts w:ascii="Times New Roman" w:hAnsi="Times New Roman" w:cs="Times New Roman"/>
          <w:color w:val="auto"/>
          <w:lang w:val="tr-TR"/>
        </w:rPr>
        <w:t xml:space="preserve"> </w:t>
      </w:r>
      <w:r>
        <w:rPr>
          <w:rFonts w:ascii="Times New Roman" w:hAnsi="Times New Roman" w:cs="Times New Roman"/>
          <w:color w:val="auto"/>
          <w:lang w:val="tr-TR"/>
        </w:rPr>
        <w:t>Başkanlık Divanı</w:t>
      </w:r>
      <w:r w:rsidR="00B8228F">
        <w:rPr>
          <w:rFonts w:ascii="Times New Roman" w:hAnsi="Times New Roman" w:cs="Times New Roman"/>
          <w:color w:val="auto"/>
          <w:lang w:val="tr-TR"/>
        </w:rPr>
        <w:t>na</w:t>
      </w:r>
      <w:r w:rsidR="00B8228F" w:rsidRPr="00B8228F">
        <w:rPr>
          <w:rFonts w:ascii="Times New Roman" w:hAnsi="Times New Roman" w:cs="Times New Roman"/>
          <w:color w:val="auto"/>
          <w:lang w:val="tr-TR"/>
        </w:rPr>
        <w:t xml:space="preserve"> </w:t>
      </w:r>
      <w:r>
        <w:rPr>
          <w:rFonts w:ascii="Times New Roman" w:hAnsi="Times New Roman" w:cs="Times New Roman"/>
          <w:color w:val="auto"/>
          <w:lang w:val="tr-TR"/>
        </w:rPr>
        <w:t xml:space="preserve">şu ülkelerle </w:t>
      </w:r>
      <w:r w:rsidR="00B8228F">
        <w:rPr>
          <w:rFonts w:ascii="Times New Roman" w:hAnsi="Times New Roman" w:cs="Times New Roman"/>
          <w:color w:val="auto"/>
          <w:lang w:val="tr-TR"/>
        </w:rPr>
        <w:t>denetim</w:t>
      </w:r>
      <w:r w:rsidR="00B8228F" w:rsidRPr="00B8228F">
        <w:rPr>
          <w:rFonts w:ascii="Times New Roman" w:hAnsi="Times New Roman" w:cs="Times New Roman"/>
          <w:color w:val="auto"/>
          <w:lang w:val="tr-TR"/>
        </w:rPr>
        <w:t xml:space="preserve"> s</w:t>
      </w:r>
      <w:r w:rsidR="00EF6157">
        <w:rPr>
          <w:rFonts w:ascii="Times New Roman" w:hAnsi="Times New Roman" w:cs="Times New Roman"/>
          <w:color w:val="auto"/>
          <w:lang w:val="tr-TR"/>
        </w:rPr>
        <w:t>onrası diyaloğu kapatmasını önermiştir</w:t>
      </w:r>
      <w:r w:rsidR="00B8228F" w:rsidRPr="00B8228F">
        <w:rPr>
          <w:rFonts w:ascii="Times New Roman" w:hAnsi="Times New Roman" w:cs="Times New Roman"/>
          <w:color w:val="auto"/>
          <w:lang w:val="tr-TR"/>
        </w:rPr>
        <w:t>:</w:t>
      </w:r>
    </w:p>
    <w:p w14:paraId="788ABB66" w14:textId="50642236" w:rsidR="00182DF9" w:rsidRDefault="00182DF9" w:rsidP="00182DF9">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Ocak 2001</w:t>
      </w:r>
      <w:r w:rsidR="00B87F8D">
        <w:rPr>
          <w:rFonts w:ascii="Times New Roman" w:hAnsi="Times New Roman" w:cs="Times New Roman"/>
          <w:color w:val="auto"/>
          <w:lang w:val="tr-TR"/>
        </w:rPr>
        <w:t>’</w:t>
      </w:r>
      <w:r>
        <w:rPr>
          <w:rFonts w:ascii="Times New Roman" w:hAnsi="Times New Roman" w:cs="Times New Roman"/>
          <w:color w:val="auto"/>
          <w:lang w:val="tr-TR"/>
        </w:rPr>
        <w:t>de Estonya</w:t>
      </w:r>
      <w:r w:rsidR="00B87F8D">
        <w:rPr>
          <w:rFonts w:ascii="Times New Roman" w:hAnsi="Times New Roman" w:cs="Times New Roman"/>
          <w:color w:val="auto"/>
          <w:lang w:val="tr-TR"/>
        </w:rPr>
        <w:t>’</w:t>
      </w:r>
      <w:r>
        <w:rPr>
          <w:rFonts w:ascii="Times New Roman" w:hAnsi="Times New Roman" w:cs="Times New Roman"/>
          <w:color w:val="auto"/>
          <w:lang w:val="tr-TR"/>
        </w:rPr>
        <w:t>yla;</w:t>
      </w:r>
    </w:p>
    <w:p w14:paraId="19637749" w14:textId="6977A463" w:rsidR="00182DF9" w:rsidRDefault="00182DF9" w:rsidP="00182DF9">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Ocak 2002</w:t>
      </w:r>
      <w:r w:rsidR="00B87F8D">
        <w:rPr>
          <w:rFonts w:ascii="Times New Roman" w:hAnsi="Times New Roman" w:cs="Times New Roman"/>
          <w:color w:val="auto"/>
          <w:lang w:val="tr-TR"/>
        </w:rPr>
        <w:t>’</w:t>
      </w:r>
      <w:r>
        <w:rPr>
          <w:rFonts w:ascii="Times New Roman" w:hAnsi="Times New Roman" w:cs="Times New Roman"/>
          <w:color w:val="auto"/>
          <w:lang w:val="tr-TR"/>
        </w:rPr>
        <w:t>de Litvanya</w:t>
      </w:r>
      <w:r w:rsidR="00B87F8D">
        <w:rPr>
          <w:rFonts w:ascii="Times New Roman" w:hAnsi="Times New Roman" w:cs="Times New Roman"/>
          <w:color w:val="auto"/>
          <w:lang w:val="tr-TR"/>
        </w:rPr>
        <w:t>’</w:t>
      </w:r>
      <w:r>
        <w:rPr>
          <w:rFonts w:ascii="Times New Roman" w:hAnsi="Times New Roman" w:cs="Times New Roman"/>
          <w:color w:val="auto"/>
          <w:lang w:val="tr-TR"/>
        </w:rPr>
        <w:t>y</w:t>
      </w:r>
      <w:r w:rsidR="00411181">
        <w:rPr>
          <w:rFonts w:ascii="Times New Roman" w:hAnsi="Times New Roman" w:cs="Times New Roman"/>
          <w:color w:val="auto"/>
          <w:lang w:val="tr-TR"/>
        </w:rPr>
        <w:t>l</w:t>
      </w:r>
      <w:r>
        <w:rPr>
          <w:rFonts w:ascii="Times New Roman" w:hAnsi="Times New Roman" w:cs="Times New Roman"/>
          <w:color w:val="auto"/>
          <w:lang w:val="tr-TR"/>
        </w:rPr>
        <w:t>a;</w:t>
      </w:r>
    </w:p>
    <w:p w14:paraId="2F4AD32B" w14:textId="774D8FBF" w:rsidR="00182DF9" w:rsidRDefault="00182DF9" w:rsidP="00182DF9">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Mayıs 2002</w:t>
      </w:r>
      <w:r w:rsidR="00B87F8D">
        <w:rPr>
          <w:rFonts w:ascii="Times New Roman" w:hAnsi="Times New Roman" w:cs="Times New Roman"/>
          <w:color w:val="auto"/>
          <w:lang w:val="tr-TR"/>
        </w:rPr>
        <w:t>’</w:t>
      </w:r>
      <w:r>
        <w:rPr>
          <w:rFonts w:ascii="Times New Roman" w:hAnsi="Times New Roman" w:cs="Times New Roman"/>
          <w:color w:val="auto"/>
          <w:lang w:val="tr-TR"/>
        </w:rPr>
        <w:t>de Romanya</w:t>
      </w:r>
      <w:r w:rsidR="00B87F8D">
        <w:rPr>
          <w:rFonts w:ascii="Times New Roman" w:hAnsi="Times New Roman" w:cs="Times New Roman"/>
          <w:color w:val="auto"/>
          <w:lang w:val="tr-TR"/>
        </w:rPr>
        <w:t>’</w:t>
      </w:r>
      <w:r>
        <w:rPr>
          <w:rFonts w:ascii="Times New Roman" w:hAnsi="Times New Roman" w:cs="Times New Roman"/>
          <w:color w:val="auto"/>
          <w:lang w:val="tr-TR"/>
        </w:rPr>
        <w:t>yla;</w:t>
      </w:r>
    </w:p>
    <w:p w14:paraId="7517C3D3" w14:textId="1CF89120" w:rsidR="00182DF9" w:rsidRDefault="00182DF9" w:rsidP="00182DF9">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Eylül 2003</w:t>
      </w:r>
      <w:r w:rsidR="00B87F8D">
        <w:rPr>
          <w:rFonts w:ascii="Times New Roman" w:hAnsi="Times New Roman" w:cs="Times New Roman"/>
          <w:color w:val="auto"/>
          <w:lang w:val="tr-TR"/>
        </w:rPr>
        <w:t>’</w:t>
      </w:r>
      <w:r>
        <w:rPr>
          <w:rFonts w:ascii="Times New Roman" w:hAnsi="Times New Roman" w:cs="Times New Roman"/>
          <w:color w:val="auto"/>
          <w:lang w:val="tr-TR"/>
        </w:rPr>
        <w:t>te Hırvatistan</w:t>
      </w:r>
      <w:r w:rsidR="00B87F8D">
        <w:rPr>
          <w:rFonts w:ascii="Times New Roman" w:hAnsi="Times New Roman" w:cs="Times New Roman"/>
          <w:color w:val="auto"/>
          <w:lang w:val="tr-TR"/>
        </w:rPr>
        <w:t>’</w:t>
      </w:r>
      <w:r>
        <w:rPr>
          <w:rFonts w:ascii="Times New Roman" w:hAnsi="Times New Roman" w:cs="Times New Roman"/>
          <w:color w:val="auto"/>
          <w:lang w:val="tr-TR"/>
        </w:rPr>
        <w:t>la;</w:t>
      </w:r>
    </w:p>
    <w:p w14:paraId="612F4336" w14:textId="1B80B463" w:rsidR="00182DF9" w:rsidRDefault="00182DF9" w:rsidP="00182DF9">
      <w:pPr>
        <w:pStyle w:val="Default"/>
        <w:numPr>
          <w:ilvl w:val="0"/>
          <w:numId w:val="2"/>
        </w:numPr>
        <w:rPr>
          <w:rFonts w:ascii="Times New Roman" w:hAnsi="Times New Roman" w:cs="Times New Roman"/>
          <w:color w:val="auto"/>
          <w:lang w:val="tr-TR"/>
        </w:rPr>
      </w:pPr>
      <w:r>
        <w:rPr>
          <w:rFonts w:ascii="Times New Roman" w:hAnsi="Times New Roman" w:cs="Times New Roman"/>
          <w:color w:val="auto"/>
          <w:lang w:val="tr-TR"/>
        </w:rPr>
        <w:t>Ekim 2004</w:t>
      </w:r>
      <w:r w:rsidR="00B87F8D">
        <w:rPr>
          <w:rFonts w:ascii="Times New Roman" w:hAnsi="Times New Roman" w:cs="Times New Roman"/>
          <w:color w:val="auto"/>
          <w:lang w:val="tr-TR"/>
        </w:rPr>
        <w:t>’</w:t>
      </w:r>
      <w:r>
        <w:rPr>
          <w:rFonts w:ascii="Times New Roman" w:hAnsi="Times New Roman" w:cs="Times New Roman"/>
          <w:color w:val="auto"/>
          <w:lang w:val="tr-TR"/>
        </w:rPr>
        <w:t>te Çek Cumhuriyeti</w:t>
      </w:r>
      <w:r w:rsidR="00B87F8D">
        <w:rPr>
          <w:rFonts w:ascii="Times New Roman" w:hAnsi="Times New Roman" w:cs="Times New Roman"/>
          <w:color w:val="auto"/>
          <w:lang w:val="tr-TR"/>
        </w:rPr>
        <w:t>’</w:t>
      </w:r>
      <w:r>
        <w:rPr>
          <w:rFonts w:ascii="Times New Roman" w:hAnsi="Times New Roman" w:cs="Times New Roman"/>
          <w:color w:val="auto"/>
          <w:lang w:val="tr-TR"/>
        </w:rPr>
        <w:t>yle;</w:t>
      </w:r>
    </w:p>
    <w:p w14:paraId="4B48989C" w14:textId="7D3DEA24" w:rsidR="00182DF9" w:rsidRDefault="00182DF9" w:rsidP="00182DF9">
      <w:pPr>
        <w:pStyle w:val="Default"/>
        <w:numPr>
          <w:ilvl w:val="0"/>
          <w:numId w:val="2"/>
        </w:numPr>
        <w:rPr>
          <w:rFonts w:ascii="Times New Roman" w:hAnsi="Times New Roman" w:cs="Times New Roman"/>
          <w:color w:val="auto"/>
          <w:lang w:val="tr-TR"/>
        </w:rPr>
      </w:pPr>
      <w:proofErr w:type="gramStart"/>
      <w:r>
        <w:rPr>
          <w:rFonts w:ascii="Times New Roman" w:hAnsi="Times New Roman" w:cs="Times New Roman"/>
          <w:color w:val="auto"/>
          <w:lang w:val="tr-TR"/>
        </w:rPr>
        <w:t>Aralık 2005</w:t>
      </w:r>
      <w:r w:rsidR="00B87F8D">
        <w:rPr>
          <w:rFonts w:ascii="Times New Roman" w:hAnsi="Times New Roman" w:cs="Times New Roman"/>
          <w:color w:val="auto"/>
          <w:lang w:val="tr-TR"/>
        </w:rPr>
        <w:t>’</w:t>
      </w:r>
      <w:r>
        <w:rPr>
          <w:rFonts w:ascii="Times New Roman" w:hAnsi="Times New Roman" w:cs="Times New Roman"/>
          <w:color w:val="auto"/>
          <w:lang w:val="tr-TR"/>
        </w:rPr>
        <w:t>te Slovak Cumhuriyeti ve Letonya</w:t>
      </w:r>
      <w:r w:rsidR="00B87F8D">
        <w:rPr>
          <w:rFonts w:ascii="Times New Roman" w:hAnsi="Times New Roman" w:cs="Times New Roman"/>
          <w:color w:val="auto"/>
          <w:lang w:val="tr-TR"/>
        </w:rPr>
        <w:t>’</w:t>
      </w:r>
      <w:r>
        <w:rPr>
          <w:rFonts w:ascii="Times New Roman" w:hAnsi="Times New Roman" w:cs="Times New Roman"/>
          <w:color w:val="auto"/>
          <w:lang w:val="tr-TR"/>
        </w:rPr>
        <w:t>yla.</w:t>
      </w:r>
      <w:proofErr w:type="gramEnd"/>
    </w:p>
    <w:p w14:paraId="199BE56C" w14:textId="77777777" w:rsidR="0017268F" w:rsidRDefault="0017268F" w:rsidP="00CD3A50">
      <w:pPr>
        <w:pStyle w:val="Default"/>
        <w:jc w:val="center"/>
        <w:rPr>
          <w:rFonts w:ascii="Times New Roman" w:hAnsi="Times New Roman" w:cs="Times New Roman"/>
          <w:color w:val="auto"/>
          <w:lang w:val="tr-TR"/>
        </w:rPr>
      </w:pPr>
    </w:p>
    <w:p w14:paraId="6BAA8478" w14:textId="036B9750" w:rsidR="00B8228F" w:rsidRPr="00B8228F" w:rsidRDefault="0017268F" w:rsidP="00B8228F">
      <w:pPr>
        <w:pStyle w:val="Default"/>
        <w:rPr>
          <w:rFonts w:ascii="Times New Roman" w:hAnsi="Times New Roman" w:cs="Times New Roman"/>
          <w:color w:val="auto"/>
          <w:lang w:val="tr-TR"/>
        </w:rPr>
      </w:pPr>
      <w:r w:rsidRPr="0017268F">
        <w:rPr>
          <w:rFonts w:ascii="Times New Roman" w:hAnsi="Times New Roman" w:cs="Times New Roman"/>
          <w:color w:val="auto"/>
          <w:lang w:val="tr-TR"/>
        </w:rPr>
        <w:t>Nisan 2015</w:t>
      </w:r>
      <w:r w:rsidR="00B87F8D">
        <w:rPr>
          <w:rFonts w:ascii="Times New Roman" w:hAnsi="Times New Roman" w:cs="Times New Roman"/>
          <w:color w:val="auto"/>
          <w:lang w:val="tr-TR"/>
        </w:rPr>
        <w:t>’</w:t>
      </w:r>
      <w:r w:rsidRPr="0017268F">
        <w:rPr>
          <w:rFonts w:ascii="Times New Roman" w:hAnsi="Times New Roman" w:cs="Times New Roman"/>
          <w:color w:val="auto"/>
          <w:lang w:val="tr-TR"/>
        </w:rPr>
        <w:t xml:space="preserve">te, </w:t>
      </w:r>
      <w:r>
        <w:rPr>
          <w:rFonts w:ascii="Times New Roman" w:hAnsi="Times New Roman" w:cs="Times New Roman"/>
          <w:color w:val="auto"/>
          <w:lang w:val="tr-TR"/>
        </w:rPr>
        <w:t>Denetim</w:t>
      </w:r>
      <w:r w:rsidRPr="0017268F">
        <w:rPr>
          <w:rFonts w:ascii="Times New Roman" w:hAnsi="Times New Roman" w:cs="Times New Roman"/>
          <w:color w:val="auto"/>
          <w:lang w:val="tr-TR"/>
        </w:rPr>
        <w:t xml:space="preserve"> </w:t>
      </w:r>
      <w:r w:rsidR="00A44F46">
        <w:rPr>
          <w:rFonts w:ascii="Times New Roman" w:hAnsi="Times New Roman" w:cs="Times New Roman"/>
          <w:color w:val="auto"/>
          <w:lang w:val="tr-TR"/>
        </w:rPr>
        <w:t>Komisyonu</w:t>
      </w:r>
      <w:r w:rsidRPr="0017268F">
        <w:rPr>
          <w:rFonts w:ascii="Times New Roman" w:hAnsi="Times New Roman" w:cs="Times New Roman"/>
          <w:color w:val="auto"/>
          <w:lang w:val="tr-TR"/>
        </w:rPr>
        <w:t xml:space="preserve"> tarafından sunulan raporun ardından, </w:t>
      </w:r>
      <w:r w:rsidR="005A37DE">
        <w:rPr>
          <w:rFonts w:ascii="Times New Roman" w:hAnsi="Times New Roman" w:cs="Times New Roman"/>
          <w:color w:val="auto"/>
          <w:lang w:val="tr-TR"/>
        </w:rPr>
        <w:t>AKPM</w:t>
      </w:r>
      <w:r w:rsidRPr="0017268F">
        <w:rPr>
          <w:rFonts w:ascii="Times New Roman" w:hAnsi="Times New Roman" w:cs="Times New Roman"/>
          <w:color w:val="auto"/>
          <w:lang w:val="tr-TR"/>
        </w:rPr>
        <w:t xml:space="preserve"> </w:t>
      </w:r>
      <w:r>
        <w:rPr>
          <w:rFonts w:ascii="Times New Roman" w:hAnsi="Times New Roman" w:cs="Times New Roman"/>
          <w:color w:val="auto"/>
          <w:lang w:val="tr-TR"/>
        </w:rPr>
        <w:t>Monako</w:t>
      </w:r>
      <w:r w:rsidRPr="0017268F">
        <w:rPr>
          <w:rFonts w:ascii="Times New Roman" w:hAnsi="Times New Roman" w:cs="Times New Roman"/>
          <w:color w:val="auto"/>
          <w:lang w:val="tr-TR"/>
        </w:rPr>
        <w:t xml:space="preserve"> ile yapılan </w:t>
      </w:r>
      <w:r>
        <w:rPr>
          <w:rFonts w:ascii="Times New Roman" w:hAnsi="Times New Roman" w:cs="Times New Roman"/>
          <w:color w:val="auto"/>
          <w:lang w:val="tr-TR"/>
        </w:rPr>
        <w:t xml:space="preserve">denetim sonrası diyaloğu sona erdirmiştir </w:t>
      </w:r>
      <w:r w:rsidRPr="0017268F">
        <w:rPr>
          <w:rFonts w:ascii="Times New Roman" w:hAnsi="Times New Roman" w:cs="Times New Roman"/>
          <w:color w:val="auto"/>
          <w:lang w:val="tr-TR"/>
        </w:rPr>
        <w:t>(2052</w:t>
      </w:r>
      <w:r w:rsidR="0093014D">
        <w:rPr>
          <w:rFonts w:ascii="Times New Roman" w:hAnsi="Times New Roman" w:cs="Times New Roman"/>
          <w:color w:val="auto"/>
          <w:lang w:val="tr-TR"/>
        </w:rPr>
        <w:t xml:space="preserve"> sayılı k</w:t>
      </w:r>
      <w:r w:rsidR="00D176A7">
        <w:rPr>
          <w:rFonts w:ascii="Times New Roman" w:hAnsi="Times New Roman" w:cs="Times New Roman"/>
          <w:color w:val="auto"/>
          <w:lang w:val="tr-TR"/>
        </w:rPr>
        <w:t>arar</w:t>
      </w:r>
      <w:r w:rsidRPr="0017268F">
        <w:rPr>
          <w:rFonts w:ascii="Times New Roman" w:hAnsi="Times New Roman" w:cs="Times New Roman"/>
          <w:color w:val="auto"/>
          <w:lang w:val="tr-TR"/>
        </w:rPr>
        <w:t>).</w:t>
      </w:r>
    </w:p>
    <w:p w14:paraId="59D4558F" w14:textId="77777777" w:rsidR="00B02E40" w:rsidRPr="00917377" w:rsidRDefault="00B02E40" w:rsidP="00B02E40">
      <w:pPr>
        <w:pStyle w:val="Default"/>
        <w:rPr>
          <w:rFonts w:ascii="Times New Roman" w:hAnsi="Times New Roman" w:cs="Times New Roman"/>
          <w:color w:val="auto"/>
          <w:sz w:val="20"/>
          <w:szCs w:val="20"/>
        </w:rPr>
      </w:pPr>
    </w:p>
    <w:p w14:paraId="7CD07DD3" w14:textId="77777777" w:rsidR="00B02E40" w:rsidRPr="00917377" w:rsidRDefault="00B02E40" w:rsidP="00B02E40">
      <w:pPr>
        <w:pStyle w:val="Default"/>
        <w:rPr>
          <w:rFonts w:ascii="Times New Roman" w:hAnsi="Times New Roman" w:cs="Times New Roman"/>
          <w:color w:val="auto"/>
          <w:sz w:val="20"/>
          <w:szCs w:val="20"/>
        </w:rPr>
      </w:pPr>
    </w:p>
    <w:p w14:paraId="22128387" w14:textId="0DA2CB9F" w:rsidR="00B02E40" w:rsidRPr="00917377" w:rsidRDefault="00B02E40" w:rsidP="00B02E40">
      <w:pPr>
        <w:pStyle w:val="Default"/>
        <w:rPr>
          <w:rFonts w:ascii="Times New Roman" w:hAnsi="Times New Roman" w:cs="Times New Roman"/>
          <w:color w:val="auto"/>
          <w:sz w:val="20"/>
          <w:szCs w:val="20"/>
        </w:rPr>
      </w:pPr>
    </w:p>
    <w:p w14:paraId="3B4CA24B" w14:textId="77777777" w:rsidR="00B02E40" w:rsidRPr="00917377" w:rsidRDefault="00B02E40" w:rsidP="00B02E40">
      <w:pPr>
        <w:pStyle w:val="Default"/>
        <w:rPr>
          <w:rFonts w:ascii="Times New Roman" w:hAnsi="Times New Roman" w:cs="Times New Roman"/>
          <w:color w:val="auto"/>
          <w:sz w:val="20"/>
          <w:szCs w:val="20"/>
        </w:rPr>
      </w:pPr>
    </w:p>
    <w:p w14:paraId="05FADF55" w14:textId="7DD802E0" w:rsidR="001C2D38" w:rsidRPr="00917377" w:rsidRDefault="002F2820" w:rsidP="00B02E40">
      <w:pPr>
        <w:rPr>
          <w:rFonts w:ascii="Times New Roman" w:hAnsi="Times New Roman" w:cs="Times New Roman"/>
        </w:rPr>
      </w:pPr>
    </w:p>
    <w:sectPr w:rsidR="001C2D38" w:rsidRPr="00917377" w:rsidSect="00B52EB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B8376" w14:textId="77777777" w:rsidR="002F2820" w:rsidRDefault="002F2820" w:rsidP="00B06110">
      <w:r>
        <w:separator/>
      </w:r>
    </w:p>
  </w:endnote>
  <w:endnote w:type="continuationSeparator" w:id="0">
    <w:p w14:paraId="4300CBC3" w14:textId="77777777" w:rsidR="002F2820" w:rsidRDefault="002F2820" w:rsidP="00B0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EED13" w14:textId="77777777" w:rsidR="00CD3A50" w:rsidRDefault="00CD3A50" w:rsidP="00177989">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873541F" w14:textId="77777777" w:rsidR="00CD3A50" w:rsidRDefault="00CD3A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7F7F" w14:textId="77777777" w:rsidR="00CD3A50" w:rsidRDefault="00CD3A50" w:rsidP="00177989">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4772F">
      <w:rPr>
        <w:rStyle w:val="SayfaNumaras"/>
        <w:noProof/>
      </w:rPr>
      <w:t>4</w:t>
    </w:r>
    <w:r>
      <w:rPr>
        <w:rStyle w:val="SayfaNumaras"/>
      </w:rPr>
      <w:fldChar w:fldCharType="end"/>
    </w:r>
  </w:p>
  <w:p w14:paraId="02D09270" w14:textId="77777777" w:rsidR="00CD3A50" w:rsidRDefault="00CD3A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6E4A" w14:textId="77777777" w:rsidR="002F2820" w:rsidRDefault="002F2820" w:rsidP="00B06110">
      <w:r>
        <w:separator/>
      </w:r>
    </w:p>
  </w:footnote>
  <w:footnote w:type="continuationSeparator" w:id="0">
    <w:p w14:paraId="4CED816E" w14:textId="77777777" w:rsidR="002F2820" w:rsidRDefault="002F2820" w:rsidP="00B06110">
      <w:r>
        <w:continuationSeparator/>
      </w:r>
    </w:p>
  </w:footnote>
  <w:footnote w:id="1">
    <w:p w14:paraId="027BBDA6" w14:textId="78A4A054" w:rsidR="00C12497" w:rsidRPr="00C12497" w:rsidRDefault="00C12497">
      <w:pPr>
        <w:pStyle w:val="DipnotMetni"/>
        <w:rPr>
          <w:rFonts w:ascii="Times New Roman" w:hAnsi="Times New Roman" w:cs="Times New Roman"/>
          <w:sz w:val="20"/>
          <w:szCs w:val="20"/>
          <w:lang w:val="tr-TR"/>
        </w:rPr>
      </w:pPr>
      <w:r w:rsidRPr="00C12497">
        <w:rPr>
          <w:rStyle w:val="DipnotBavurusu"/>
          <w:rFonts w:ascii="Times New Roman" w:hAnsi="Times New Roman" w:cs="Times New Roman"/>
          <w:sz w:val="20"/>
          <w:szCs w:val="20"/>
        </w:rPr>
        <w:footnoteRef/>
      </w:r>
      <w:r w:rsidRPr="00C12497">
        <w:rPr>
          <w:rFonts w:ascii="Times New Roman" w:hAnsi="Times New Roman" w:cs="Times New Roman"/>
          <w:sz w:val="20"/>
          <w:szCs w:val="20"/>
        </w:rPr>
        <w:t xml:space="preserve"> </w:t>
      </w:r>
      <w:r w:rsidRPr="001C5A30">
        <w:rPr>
          <w:rFonts w:ascii="Times New Roman" w:hAnsi="Times New Roman" w:cs="Times New Roman"/>
          <w:bCs/>
          <w:sz w:val="20"/>
          <w:szCs w:val="20"/>
          <w:lang w:val="tr-TR"/>
        </w:rPr>
        <w:t>Avrupa Konseyi tarafından hazırlanan bu belgenin tercümesi İnsan Hakları Ortak Platformu tarafından ve Sivil Düşün AB Programı kapsamında Avrupa Birliği desteği ile gerçekleştirilmiştir.</w:t>
      </w:r>
      <w:r w:rsidRPr="00C12497">
        <w:rPr>
          <w:rFonts w:ascii="Times New Roman" w:hAnsi="Times New Roman" w:cs="Times New Roman"/>
          <w:bCs/>
          <w:sz w:val="20"/>
          <w:szCs w:val="20"/>
        </w:rPr>
        <w:t xml:space="preserve"> </w:t>
      </w:r>
    </w:p>
  </w:footnote>
  <w:footnote w:id="2">
    <w:p w14:paraId="31F0D79A" w14:textId="6475F290" w:rsidR="001B490A" w:rsidRPr="005C2DB4" w:rsidRDefault="001B490A">
      <w:pPr>
        <w:pStyle w:val="DipnotMetni"/>
        <w:rPr>
          <w:rFonts w:ascii="TimesNewRoman" w:hAnsi="TimesNewRoman"/>
          <w:sz w:val="20"/>
          <w:szCs w:val="20"/>
          <w:lang w:val="tr-TR"/>
        </w:rPr>
      </w:pPr>
      <w:r w:rsidRPr="005C2DB4">
        <w:rPr>
          <w:rStyle w:val="DipnotBavurusu"/>
          <w:rFonts w:ascii="TimesNewRoman" w:hAnsi="TimesNewRoman"/>
          <w:sz w:val="20"/>
          <w:szCs w:val="20"/>
          <w:lang w:val="tr-TR"/>
        </w:rPr>
        <w:footnoteRef/>
      </w:r>
      <w:r w:rsidRPr="005C2DB4">
        <w:rPr>
          <w:rFonts w:ascii="TimesNewRoman" w:hAnsi="TimesNewRoman"/>
          <w:sz w:val="20"/>
          <w:szCs w:val="20"/>
          <w:lang w:val="tr-TR"/>
        </w:rPr>
        <w:t xml:space="preserve"> </w:t>
      </w:r>
      <w:r w:rsidRPr="005C2DB4">
        <w:rPr>
          <w:rFonts w:ascii="TimesNewRoman" w:hAnsi="TimesNewRoman" w:cs="Times New Roman"/>
          <w:sz w:val="20"/>
          <w:szCs w:val="20"/>
          <w:lang w:val="tr-TR"/>
        </w:rPr>
        <w:t xml:space="preserve">Metin, 26 Nisan 1995 tarihinde </w:t>
      </w:r>
      <w:r w:rsidR="005A37DE">
        <w:rPr>
          <w:rFonts w:ascii="TimesNewRoman" w:hAnsi="TimesNewRoman" w:cs="Times New Roman"/>
          <w:sz w:val="20"/>
          <w:szCs w:val="20"/>
          <w:lang w:val="tr-TR"/>
        </w:rPr>
        <w:t>AKPM</w:t>
      </w:r>
      <w:r w:rsidRPr="005C2DB4">
        <w:rPr>
          <w:rFonts w:ascii="TimesNewRoman" w:hAnsi="TimesNewRoman" w:cs="Times New Roman"/>
          <w:sz w:val="20"/>
          <w:szCs w:val="20"/>
          <w:lang w:val="tr-TR"/>
        </w:rPr>
        <w:t xml:space="preserve"> tarafından kabul edilmişti</w:t>
      </w:r>
      <w:r w:rsidR="006649C1">
        <w:rPr>
          <w:rFonts w:ascii="TimesNewRoman" w:hAnsi="TimesNewRoman" w:cs="Times New Roman"/>
          <w:sz w:val="20"/>
          <w:szCs w:val="20"/>
          <w:lang w:val="tr-TR"/>
        </w:rPr>
        <w:t>r. Bu karar, 488 (1993) sayılı karar ve 1031 (1994) sayılı k</w:t>
      </w:r>
      <w:r w:rsidRPr="005C2DB4">
        <w:rPr>
          <w:rFonts w:ascii="TimesNewRoman" w:hAnsi="TimesNewRoman" w:cs="Times New Roman"/>
          <w:sz w:val="20"/>
          <w:szCs w:val="20"/>
          <w:lang w:val="tr-TR"/>
        </w:rPr>
        <w:t>arar ile değiştirilmiştir.</w:t>
      </w:r>
    </w:p>
  </w:footnote>
  <w:footnote w:id="3">
    <w:p w14:paraId="41E52487" w14:textId="1904B59D" w:rsidR="0085797E" w:rsidRPr="005C2DB4" w:rsidRDefault="0085797E" w:rsidP="0085797E">
      <w:pPr>
        <w:rPr>
          <w:rFonts w:ascii="TimesNewRoman" w:hAnsi="TimesNewRoman" w:cs="Times New Roman"/>
          <w:sz w:val="20"/>
          <w:szCs w:val="20"/>
          <w:lang w:val="tr-TR"/>
        </w:rPr>
      </w:pPr>
      <w:r w:rsidRPr="005C2DB4">
        <w:rPr>
          <w:rStyle w:val="DipnotBavurusu"/>
          <w:rFonts w:ascii="TimesNewRoman" w:hAnsi="TimesNewRoman" w:cs="Times New Roman"/>
          <w:sz w:val="20"/>
          <w:szCs w:val="20"/>
          <w:lang w:val="tr-TR"/>
        </w:rPr>
        <w:footnoteRef/>
      </w:r>
      <w:r w:rsidR="006649C1">
        <w:rPr>
          <w:rFonts w:ascii="TimesNewRoman" w:hAnsi="TimesNewRoman" w:cs="Times New Roman"/>
          <w:sz w:val="20"/>
          <w:szCs w:val="20"/>
          <w:lang w:val="tr-TR"/>
        </w:rPr>
        <w:t xml:space="preserve"> 1997</w:t>
      </w:r>
      <w:r w:rsidR="00B87F8D">
        <w:rPr>
          <w:rFonts w:ascii="TimesNewRoman" w:hAnsi="TimesNewRoman" w:cs="Times New Roman"/>
          <w:sz w:val="20"/>
          <w:szCs w:val="20"/>
          <w:lang w:val="tr-TR"/>
        </w:rPr>
        <w:t>’</w:t>
      </w:r>
      <w:r w:rsidR="006649C1">
        <w:rPr>
          <w:rFonts w:ascii="TimesNewRoman" w:hAnsi="TimesNewRoman" w:cs="Times New Roman"/>
          <w:sz w:val="20"/>
          <w:szCs w:val="20"/>
          <w:lang w:val="tr-TR"/>
        </w:rPr>
        <w:t xml:space="preserve">de </w:t>
      </w:r>
      <w:r w:rsidR="005A37DE">
        <w:rPr>
          <w:rFonts w:ascii="TimesNewRoman" w:hAnsi="TimesNewRoman" w:cs="Times New Roman"/>
          <w:sz w:val="20"/>
          <w:szCs w:val="20"/>
          <w:lang w:val="tr-TR"/>
        </w:rPr>
        <w:t>AKPM</w:t>
      </w:r>
      <w:r w:rsidR="006649C1">
        <w:rPr>
          <w:rFonts w:ascii="TimesNewRoman" w:hAnsi="TimesNewRoman" w:cs="Times New Roman"/>
          <w:sz w:val="20"/>
          <w:szCs w:val="20"/>
          <w:lang w:val="tr-TR"/>
        </w:rPr>
        <w:t>, Estonya</w:t>
      </w:r>
      <w:r w:rsidR="00B87F8D">
        <w:rPr>
          <w:rFonts w:ascii="TimesNewRoman" w:hAnsi="TimesNewRoman" w:cs="Times New Roman"/>
          <w:sz w:val="20"/>
          <w:szCs w:val="20"/>
          <w:lang w:val="tr-TR"/>
        </w:rPr>
        <w:t>’</w:t>
      </w:r>
      <w:r w:rsidR="006649C1" w:rsidRPr="005C2DB4">
        <w:rPr>
          <w:rFonts w:ascii="TimesNewRoman" w:hAnsi="TimesNewRoman" w:cs="Times New Roman"/>
          <w:sz w:val="20"/>
          <w:szCs w:val="20"/>
          <w:lang w:val="tr-TR"/>
        </w:rPr>
        <w:t>ya</w:t>
      </w:r>
      <w:r w:rsidR="008E160E">
        <w:rPr>
          <w:rFonts w:ascii="TimesNewRoman" w:hAnsi="TimesNewRoman" w:cs="Times New Roman"/>
          <w:sz w:val="20"/>
          <w:szCs w:val="20"/>
          <w:lang w:val="tr-TR"/>
        </w:rPr>
        <w:t xml:space="preserve"> (bkz. 1117 sayılı k</w:t>
      </w:r>
      <w:r w:rsidR="00F562D7">
        <w:rPr>
          <w:rFonts w:ascii="TimesNewRoman" w:hAnsi="TimesNewRoman" w:cs="Times New Roman"/>
          <w:sz w:val="20"/>
          <w:szCs w:val="20"/>
          <w:lang w:val="tr-TR"/>
        </w:rPr>
        <w:t>arar ve 1313 sayılı tavsiye k</w:t>
      </w:r>
      <w:r w:rsidRPr="005C2DB4">
        <w:rPr>
          <w:rFonts w:ascii="TimesNewRoman" w:hAnsi="TimesNewRoman" w:cs="Times New Roman"/>
          <w:sz w:val="20"/>
          <w:szCs w:val="20"/>
          <w:lang w:val="tr-TR"/>
        </w:rPr>
        <w:t>ararı) v</w:t>
      </w:r>
      <w:r w:rsidR="00A21923">
        <w:rPr>
          <w:rFonts w:ascii="TimesNewRoman" w:hAnsi="TimesNewRoman" w:cs="Times New Roman"/>
          <w:sz w:val="20"/>
          <w:szCs w:val="20"/>
          <w:lang w:val="tr-TR"/>
        </w:rPr>
        <w:t>e Romanya</w:t>
      </w:r>
      <w:r w:rsidR="00B87F8D">
        <w:rPr>
          <w:rFonts w:ascii="TimesNewRoman" w:hAnsi="TimesNewRoman" w:cs="Times New Roman"/>
          <w:sz w:val="20"/>
          <w:szCs w:val="20"/>
          <w:lang w:val="tr-TR"/>
        </w:rPr>
        <w:t>’</w:t>
      </w:r>
      <w:r w:rsidR="00A21923">
        <w:rPr>
          <w:rFonts w:ascii="TimesNewRoman" w:hAnsi="TimesNewRoman" w:cs="Times New Roman"/>
          <w:sz w:val="20"/>
          <w:szCs w:val="20"/>
          <w:lang w:val="tr-TR"/>
        </w:rPr>
        <w:t>ya (bkz. 11</w:t>
      </w:r>
      <w:r w:rsidR="00F562D7">
        <w:rPr>
          <w:rFonts w:ascii="TimesNewRoman" w:hAnsi="TimesNewRoman" w:cs="Times New Roman"/>
          <w:sz w:val="20"/>
          <w:szCs w:val="20"/>
          <w:lang w:val="tr-TR"/>
        </w:rPr>
        <w:t>23 sayılı karar ve 1326 sayılı tavsiye k</w:t>
      </w:r>
      <w:r w:rsidRPr="005C2DB4">
        <w:rPr>
          <w:rFonts w:ascii="TimesNewRoman" w:hAnsi="TimesNewRoman" w:cs="Times New Roman"/>
          <w:sz w:val="20"/>
          <w:szCs w:val="20"/>
          <w:lang w:val="tr-TR"/>
        </w:rPr>
        <w:t xml:space="preserve">ararı) ilişkin 508 (1995) sayılı </w:t>
      </w:r>
      <w:r w:rsidR="00F17610">
        <w:rPr>
          <w:rFonts w:ascii="TimesNewRoman" w:hAnsi="TimesNewRoman" w:cs="Times New Roman"/>
          <w:sz w:val="20"/>
          <w:szCs w:val="20"/>
          <w:lang w:val="tr-TR"/>
        </w:rPr>
        <w:t>karar</w:t>
      </w:r>
      <w:r w:rsidR="00253C64" w:rsidRPr="005C2DB4">
        <w:rPr>
          <w:rFonts w:ascii="TimesNewRoman" w:hAnsi="TimesNewRoman" w:cs="Times New Roman"/>
          <w:sz w:val="20"/>
          <w:szCs w:val="20"/>
          <w:lang w:val="tr-TR"/>
        </w:rPr>
        <w:t xml:space="preserve">a uygun olarak </w:t>
      </w:r>
      <w:r w:rsidR="005C4F9B" w:rsidRPr="005C2DB4">
        <w:rPr>
          <w:rFonts w:ascii="TimesNewRoman" w:hAnsi="TimesNewRoman" w:cs="Times New Roman"/>
          <w:sz w:val="20"/>
          <w:szCs w:val="20"/>
          <w:lang w:val="tr-TR"/>
        </w:rPr>
        <w:t xml:space="preserve">denetim sürecini </w:t>
      </w:r>
      <w:r w:rsidRPr="005C2DB4">
        <w:rPr>
          <w:rFonts w:ascii="TimesNewRoman" w:hAnsi="TimesNewRoman" w:cs="Times New Roman"/>
          <w:sz w:val="20"/>
          <w:szCs w:val="20"/>
          <w:lang w:val="tr-TR"/>
        </w:rPr>
        <w:t>sonlandırmıştır.</w:t>
      </w:r>
    </w:p>
    <w:p w14:paraId="434025FF" w14:textId="51F6D6CE" w:rsidR="0085797E" w:rsidRPr="005C2DB4" w:rsidRDefault="0085797E">
      <w:pPr>
        <w:pStyle w:val="DipnotMetni"/>
        <w:rPr>
          <w:rFonts w:ascii="TimesNewRoman" w:hAnsi="TimesNewRoman"/>
          <w:sz w:val="20"/>
          <w:szCs w:val="20"/>
          <w:lang w:val="tr-TR"/>
        </w:rPr>
      </w:pPr>
    </w:p>
  </w:footnote>
  <w:footnote w:id="4">
    <w:p w14:paraId="6B2059AC" w14:textId="2164971E" w:rsidR="00827BF5" w:rsidRPr="005C2DB4" w:rsidRDefault="00827BF5">
      <w:pPr>
        <w:pStyle w:val="DipnotMetni"/>
        <w:rPr>
          <w:rFonts w:ascii="TimesNewRoman" w:hAnsi="TimesNewRoman"/>
          <w:sz w:val="20"/>
          <w:szCs w:val="20"/>
          <w:lang w:val="tr-TR"/>
        </w:rPr>
      </w:pPr>
      <w:r w:rsidRPr="005C2DB4">
        <w:rPr>
          <w:rStyle w:val="DipnotBavurusu"/>
          <w:rFonts w:ascii="TimesNewRoman" w:hAnsi="TimesNewRoman"/>
          <w:sz w:val="20"/>
          <w:szCs w:val="20"/>
          <w:lang w:val="tr-TR"/>
        </w:rPr>
        <w:footnoteRef/>
      </w:r>
      <w:r w:rsidRPr="005C2DB4">
        <w:rPr>
          <w:rFonts w:ascii="TimesNewRoman" w:hAnsi="TimesNewRoman"/>
          <w:sz w:val="20"/>
          <w:szCs w:val="20"/>
          <w:lang w:val="tr-TR"/>
        </w:rPr>
        <w:t xml:space="preserve"> </w:t>
      </w:r>
      <w:r w:rsidR="005C2DB4" w:rsidRPr="005C2DB4">
        <w:rPr>
          <w:rFonts w:ascii="TimesNewRoman" w:hAnsi="TimesNewRoman"/>
          <w:sz w:val="20"/>
          <w:szCs w:val="20"/>
          <w:lang w:val="tr-TR"/>
        </w:rPr>
        <w:t xml:space="preserve">Bkz. </w:t>
      </w:r>
      <w:r w:rsidR="005A37DE">
        <w:rPr>
          <w:rFonts w:ascii="TimesNewRoman" w:hAnsi="TimesNewRoman"/>
          <w:sz w:val="20"/>
          <w:szCs w:val="20"/>
          <w:lang w:val="tr-TR"/>
        </w:rPr>
        <w:t>AKPM</w:t>
      </w:r>
      <w:r w:rsidR="005C2DB4" w:rsidRPr="005C2DB4">
        <w:rPr>
          <w:rFonts w:ascii="TimesNewRoman" w:hAnsi="TimesNewRoman"/>
          <w:sz w:val="20"/>
          <w:szCs w:val="20"/>
          <w:lang w:val="tr-TR"/>
        </w:rPr>
        <w:t xml:space="preserve"> tarafından 3 Nisan 2000 tarihinde kabul edilen </w:t>
      </w:r>
      <w:r w:rsidR="005A37DE">
        <w:rPr>
          <w:rFonts w:ascii="TimesNewRoman" w:hAnsi="TimesNewRoman"/>
          <w:sz w:val="20"/>
          <w:szCs w:val="20"/>
          <w:lang w:val="tr-TR"/>
        </w:rPr>
        <w:t>AKPM</w:t>
      </w:r>
      <w:r w:rsidR="005C2DB4" w:rsidRPr="005C2DB4">
        <w:rPr>
          <w:rFonts w:ascii="TimesNewRoman" w:hAnsi="TimesNewRoman"/>
          <w:sz w:val="20"/>
          <w:szCs w:val="20"/>
          <w:lang w:val="tr-TR"/>
        </w:rPr>
        <w:t xml:space="preserve"> Başkanlık D</w:t>
      </w:r>
      <w:r w:rsidR="006E67F8">
        <w:rPr>
          <w:rFonts w:ascii="TimesNewRoman" w:hAnsi="TimesNewRoman"/>
          <w:sz w:val="20"/>
          <w:szCs w:val="20"/>
          <w:lang w:val="tr-TR"/>
        </w:rPr>
        <w:t xml:space="preserve">ivanı </w:t>
      </w:r>
      <w:r w:rsidR="00590D19">
        <w:rPr>
          <w:rFonts w:ascii="TimesNewRoman" w:hAnsi="TimesNewRoman"/>
          <w:sz w:val="20"/>
          <w:szCs w:val="20"/>
          <w:lang w:val="tr-TR"/>
        </w:rPr>
        <w:t>ilerleme raporu (</w:t>
      </w:r>
      <w:r w:rsidR="005C2DB4" w:rsidRPr="005C2DB4">
        <w:rPr>
          <w:rFonts w:ascii="TimesNewRoman" w:hAnsi="TimesNewRoman"/>
          <w:sz w:val="20"/>
          <w:szCs w:val="20"/>
          <w:lang w:val="tr-TR"/>
        </w:rPr>
        <w:t>8689</w:t>
      </w:r>
      <w:r w:rsidR="009D59B3">
        <w:rPr>
          <w:rFonts w:ascii="TimesNewRoman" w:hAnsi="TimesNewRoman"/>
          <w:sz w:val="20"/>
          <w:szCs w:val="20"/>
          <w:lang w:val="tr-TR"/>
        </w:rPr>
        <w:t xml:space="preserve"> sayılı b</w:t>
      </w:r>
      <w:r w:rsidR="00590D19">
        <w:rPr>
          <w:rFonts w:ascii="TimesNewRoman" w:hAnsi="TimesNewRoman"/>
          <w:sz w:val="20"/>
          <w:szCs w:val="20"/>
          <w:lang w:val="tr-TR"/>
        </w:rPr>
        <w:t>elge</w:t>
      </w:r>
      <w:r w:rsidR="005C2DB4" w:rsidRPr="005C2DB4">
        <w:rPr>
          <w:rFonts w:ascii="TimesNewRoman" w:hAnsi="TimesNewRoman"/>
          <w:sz w:val="20"/>
          <w:szCs w:val="20"/>
          <w:lang w:val="tr-TR"/>
        </w:rPr>
        <w:t>).</w:t>
      </w:r>
    </w:p>
  </w:footnote>
  <w:footnote w:id="5">
    <w:p w14:paraId="3445E320" w14:textId="632E5837" w:rsidR="009176E6" w:rsidRPr="0060684B" w:rsidRDefault="009176E6" w:rsidP="004034CD">
      <w:pPr>
        <w:pStyle w:val="DipnotMetni"/>
        <w:jc w:val="both"/>
        <w:rPr>
          <w:rFonts w:ascii="Times New Roman" w:hAnsi="Times New Roman" w:cs="Times New Roman"/>
          <w:sz w:val="20"/>
          <w:szCs w:val="20"/>
          <w:lang w:val="tr-TR"/>
        </w:rPr>
      </w:pPr>
      <w:r w:rsidRPr="005D0A28">
        <w:rPr>
          <w:rStyle w:val="DipnotBavurusu"/>
          <w:rFonts w:ascii="Times New Roman" w:hAnsi="Times New Roman" w:cs="Times New Roman"/>
          <w:sz w:val="20"/>
          <w:szCs w:val="20"/>
          <w:lang w:val="tr-TR"/>
        </w:rPr>
        <w:footnoteRef/>
      </w:r>
      <w:r w:rsidRPr="005D0A28">
        <w:rPr>
          <w:rFonts w:ascii="Times New Roman" w:hAnsi="Times New Roman" w:cs="Times New Roman"/>
          <w:sz w:val="20"/>
          <w:szCs w:val="20"/>
          <w:lang w:val="tr-TR"/>
        </w:rPr>
        <w:t xml:space="preserve"> </w:t>
      </w:r>
      <w:proofErr w:type="gramStart"/>
      <w:r w:rsidR="00F562D7" w:rsidRPr="005D0A28">
        <w:rPr>
          <w:rFonts w:ascii="Times New Roman" w:hAnsi="Times New Roman" w:cs="Times New Roman"/>
          <w:sz w:val="20"/>
          <w:szCs w:val="20"/>
          <w:lang w:val="tr-TR"/>
        </w:rPr>
        <w:t>bkz.</w:t>
      </w:r>
      <w:proofErr w:type="gramEnd"/>
      <w:r w:rsidR="00F562D7" w:rsidRPr="005D0A28">
        <w:rPr>
          <w:rFonts w:ascii="Times New Roman" w:hAnsi="Times New Roman" w:cs="Times New Roman"/>
          <w:sz w:val="20"/>
          <w:szCs w:val="20"/>
          <w:lang w:val="tr-TR"/>
        </w:rPr>
        <w:t xml:space="preserve"> 8057</w:t>
      </w:r>
      <w:r w:rsidR="00F562D7">
        <w:rPr>
          <w:rFonts w:ascii="Times New Roman" w:hAnsi="Times New Roman" w:cs="Times New Roman"/>
          <w:sz w:val="20"/>
          <w:szCs w:val="20"/>
          <w:lang w:val="tr-TR"/>
        </w:rPr>
        <w:t xml:space="preserve"> sayılı belge</w:t>
      </w:r>
      <w:r w:rsidR="00F562D7" w:rsidRPr="005D0A28">
        <w:rPr>
          <w:rFonts w:ascii="Times New Roman" w:hAnsi="Times New Roman" w:cs="Times New Roman"/>
          <w:sz w:val="20"/>
          <w:szCs w:val="20"/>
          <w:lang w:val="tr-TR"/>
        </w:rPr>
        <w:t>, 1155 (1998)</w:t>
      </w:r>
      <w:r w:rsidR="00F562D7">
        <w:rPr>
          <w:rFonts w:ascii="Times New Roman" w:hAnsi="Times New Roman" w:cs="Times New Roman"/>
          <w:sz w:val="20"/>
          <w:szCs w:val="20"/>
          <w:lang w:val="tr-TR"/>
        </w:rPr>
        <w:t xml:space="preserve"> sayılı karar</w:t>
      </w:r>
      <w:r w:rsidR="00F562D7" w:rsidRPr="005D0A28">
        <w:rPr>
          <w:rFonts w:ascii="Times New Roman" w:hAnsi="Times New Roman" w:cs="Times New Roman"/>
          <w:sz w:val="20"/>
          <w:szCs w:val="20"/>
          <w:lang w:val="tr-TR"/>
        </w:rPr>
        <w:t xml:space="preserve"> ve 1366 (1998</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tavsiye kararı; 8359</w:t>
      </w:r>
      <w:r w:rsidR="00F562D7">
        <w:rPr>
          <w:rFonts w:ascii="Times New Roman" w:hAnsi="Times New Roman" w:cs="Times New Roman"/>
          <w:sz w:val="20"/>
          <w:szCs w:val="20"/>
          <w:lang w:val="tr-TR"/>
        </w:rPr>
        <w:t xml:space="preserve"> sayılı belge</w:t>
      </w:r>
      <w:r w:rsidR="00F562D7" w:rsidRPr="005D0A28">
        <w:rPr>
          <w:rFonts w:ascii="Times New Roman" w:hAnsi="Times New Roman" w:cs="Times New Roman"/>
          <w:sz w:val="20"/>
          <w:szCs w:val="20"/>
          <w:lang w:val="tr-TR"/>
        </w:rPr>
        <w:t>; 8734</w:t>
      </w:r>
      <w:r w:rsidR="00F562D7">
        <w:rPr>
          <w:rFonts w:ascii="Times New Roman" w:hAnsi="Times New Roman" w:cs="Times New Roman"/>
          <w:sz w:val="20"/>
          <w:szCs w:val="20"/>
          <w:lang w:val="tr-TR"/>
        </w:rPr>
        <w:t xml:space="preserve"> sayılı belge</w:t>
      </w:r>
      <w:r w:rsidR="00F562D7" w:rsidRPr="005D0A28">
        <w:rPr>
          <w:rFonts w:ascii="Times New Roman" w:hAnsi="Times New Roman" w:cs="Times New Roman"/>
          <w:sz w:val="20"/>
          <w:szCs w:val="20"/>
          <w:lang w:val="tr-TR"/>
        </w:rPr>
        <w:t>; 9198</w:t>
      </w:r>
      <w:r w:rsidR="00F562D7">
        <w:rPr>
          <w:rFonts w:ascii="Times New Roman" w:hAnsi="Times New Roman" w:cs="Times New Roman"/>
          <w:sz w:val="20"/>
          <w:szCs w:val="20"/>
          <w:lang w:val="tr-TR"/>
        </w:rPr>
        <w:t xml:space="preserve"> sayılı belge</w:t>
      </w:r>
      <w:r w:rsidR="00F562D7" w:rsidRPr="005D0A28">
        <w:rPr>
          <w:rFonts w:ascii="Times New Roman" w:hAnsi="Times New Roman" w:cs="Times New Roman"/>
          <w:sz w:val="20"/>
          <w:szCs w:val="20"/>
          <w:lang w:val="tr-TR"/>
        </w:rPr>
        <w:t>, 1260</w:t>
      </w:r>
      <w:r w:rsidR="00F562D7">
        <w:rPr>
          <w:rFonts w:ascii="Times New Roman" w:hAnsi="Times New Roman" w:cs="Times New Roman"/>
          <w:sz w:val="20"/>
          <w:szCs w:val="20"/>
          <w:lang w:val="tr-TR"/>
        </w:rPr>
        <w:t xml:space="preserve"> sayılı karar</w:t>
      </w:r>
      <w:r w:rsidR="00F562D7" w:rsidRPr="005D0A28">
        <w:rPr>
          <w:rFonts w:ascii="Times New Roman" w:hAnsi="Times New Roman" w:cs="Times New Roman"/>
          <w:sz w:val="20"/>
          <w:szCs w:val="20"/>
          <w:lang w:val="tr-TR"/>
        </w:rPr>
        <w:t xml:space="preserve"> ve 1536 (2001)</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tavsiye kararı; 9651</w:t>
      </w:r>
      <w:r w:rsidR="00F562D7">
        <w:rPr>
          <w:rFonts w:ascii="Times New Roman" w:hAnsi="Times New Roman" w:cs="Times New Roman"/>
          <w:sz w:val="20"/>
          <w:szCs w:val="20"/>
          <w:lang w:val="tr-TR"/>
        </w:rPr>
        <w:t xml:space="preserve"> sayılı belge</w:t>
      </w:r>
      <w:r w:rsidR="00F562D7" w:rsidRPr="005D0A28">
        <w:rPr>
          <w:rFonts w:ascii="Times New Roman" w:hAnsi="Times New Roman" w:cs="Times New Roman"/>
          <w:sz w:val="20"/>
          <w:szCs w:val="20"/>
          <w:lang w:val="tr-TR"/>
        </w:rPr>
        <w:t xml:space="preserve">; 10250 </w:t>
      </w:r>
      <w:r w:rsidR="00F562D7">
        <w:rPr>
          <w:rFonts w:ascii="Times New Roman" w:hAnsi="Times New Roman" w:cs="Times New Roman"/>
          <w:sz w:val="20"/>
          <w:szCs w:val="20"/>
          <w:lang w:val="tr-TR"/>
        </w:rPr>
        <w:t xml:space="preserve">sayılı belge </w:t>
      </w:r>
      <w:r w:rsidR="00F562D7" w:rsidRPr="005D0A28">
        <w:rPr>
          <w:rFonts w:ascii="Times New Roman" w:hAnsi="Times New Roman" w:cs="Times New Roman"/>
          <w:sz w:val="20"/>
          <w:szCs w:val="20"/>
          <w:lang w:val="tr-TR"/>
        </w:rPr>
        <w:t xml:space="preserve">ve </w:t>
      </w:r>
      <w:r w:rsidR="00F562D7">
        <w:rPr>
          <w:rFonts w:ascii="Times New Roman" w:hAnsi="Times New Roman" w:cs="Times New Roman"/>
          <w:sz w:val="20"/>
          <w:szCs w:val="20"/>
          <w:lang w:val="tr-TR"/>
        </w:rPr>
        <w:t>1412 (2004) sayılı karar</w:t>
      </w:r>
      <w:r w:rsidR="00F562D7" w:rsidRPr="005D0A28">
        <w:rPr>
          <w:rFonts w:ascii="Times New Roman" w:hAnsi="Times New Roman" w:cs="Times New Roman"/>
          <w:sz w:val="20"/>
          <w:szCs w:val="20"/>
          <w:lang w:val="tr-TR"/>
        </w:rPr>
        <w:t>; 10541</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belge</w:t>
      </w:r>
      <w:r w:rsidR="00F562D7">
        <w:rPr>
          <w:rFonts w:ascii="Times New Roman" w:hAnsi="Times New Roman" w:cs="Times New Roman"/>
          <w:sz w:val="20"/>
          <w:szCs w:val="20"/>
          <w:lang w:val="tr-TR"/>
        </w:rPr>
        <w:t xml:space="preserve">; </w:t>
      </w:r>
      <w:r w:rsidR="00F562D7" w:rsidRPr="005D0A28">
        <w:rPr>
          <w:rFonts w:ascii="Times New Roman" w:hAnsi="Times New Roman" w:cs="Times New Roman"/>
          <w:sz w:val="20"/>
          <w:szCs w:val="20"/>
          <w:lang w:val="tr-TR"/>
        </w:rPr>
        <w:t xml:space="preserve">10960 </w:t>
      </w:r>
      <w:r w:rsidR="00F562D7">
        <w:rPr>
          <w:rFonts w:ascii="Times New Roman" w:hAnsi="Times New Roman" w:cs="Times New Roman"/>
          <w:sz w:val="20"/>
          <w:szCs w:val="20"/>
          <w:lang w:val="tr-TR"/>
        </w:rPr>
        <w:t xml:space="preserve">sayılı </w:t>
      </w:r>
      <w:r w:rsidR="00F562D7" w:rsidRPr="005D0A28">
        <w:rPr>
          <w:rFonts w:ascii="Times New Roman" w:hAnsi="Times New Roman" w:cs="Times New Roman"/>
          <w:sz w:val="20"/>
          <w:szCs w:val="20"/>
          <w:lang w:val="tr-TR"/>
        </w:rPr>
        <w:t>belge</w:t>
      </w:r>
      <w:r w:rsidR="00F562D7">
        <w:rPr>
          <w:rFonts w:ascii="Times New Roman" w:hAnsi="Times New Roman" w:cs="Times New Roman"/>
          <w:sz w:val="20"/>
          <w:szCs w:val="20"/>
          <w:lang w:val="tr-TR"/>
        </w:rPr>
        <w:t xml:space="preserve"> </w:t>
      </w:r>
      <w:r w:rsidR="00F562D7" w:rsidRPr="005D0A28">
        <w:rPr>
          <w:rFonts w:ascii="Times New Roman" w:hAnsi="Times New Roman" w:cs="Times New Roman"/>
          <w:sz w:val="20"/>
          <w:szCs w:val="20"/>
          <w:lang w:val="tr-TR"/>
        </w:rPr>
        <w:t>+ ek ve 1515 (2006)</w:t>
      </w:r>
      <w:r w:rsidR="00F562D7">
        <w:rPr>
          <w:rFonts w:ascii="Times New Roman" w:hAnsi="Times New Roman" w:cs="Times New Roman"/>
          <w:sz w:val="20"/>
          <w:szCs w:val="20"/>
          <w:lang w:val="tr-TR"/>
        </w:rPr>
        <w:t xml:space="preserve"> sayılı karar</w:t>
      </w:r>
      <w:r w:rsidR="00F562D7" w:rsidRPr="005D0A28">
        <w:rPr>
          <w:rFonts w:ascii="Times New Roman" w:hAnsi="Times New Roman" w:cs="Times New Roman"/>
          <w:sz w:val="20"/>
          <w:szCs w:val="20"/>
          <w:lang w:val="tr-TR"/>
        </w:rPr>
        <w:t xml:space="preserve">; 11214 </w:t>
      </w:r>
      <w:r w:rsidR="00F562D7">
        <w:rPr>
          <w:rFonts w:ascii="Times New Roman" w:hAnsi="Times New Roman" w:cs="Times New Roman"/>
          <w:sz w:val="20"/>
          <w:szCs w:val="20"/>
          <w:lang w:val="tr-TR"/>
        </w:rPr>
        <w:t xml:space="preserve">sayılı belge </w:t>
      </w:r>
      <w:r w:rsidR="00F562D7" w:rsidRPr="005D0A28">
        <w:rPr>
          <w:rFonts w:ascii="Times New Roman" w:hAnsi="Times New Roman" w:cs="Times New Roman"/>
          <w:sz w:val="20"/>
          <w:szCs w:val="20"/>
          <w:lang w:val="tr-TR"/>
        </w:rPr>
        <w:t>+ ek ve 1548 (2007)</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karar; 11628</w:t>
      </w:r>
      <w:r w:rsidR="00F562D7">
        <w:rPr>
          <w:rFonts w:ascii="Times New Roman" w:hAnsi="Times New Roman" w:cs="Times New Roman"/>
          <w:sz w:val="20"/>
          <w:szCs w:val="20"/>
          <w:lang w:val="tr-TR"/>
        </w:rPr>
        <w:t xml:space="preserve"> sayılı belge</w:t>
      </w:r>
      <w:r w:rsidR="00F562D7" w:rsidRPr="005D0A28">
        <w:rPr>
          <w:rFonts w:ascii="Times New Roman" w:hAnsi="Times New Roman" w:cs="Times New Roman"/>
          <w:sz w:val="20"/>
          <w:szCs w:val="20"/>
          <w:lang w:val="tr-TR"/>
        </w:rPr>
        <w:t xml:space="preserve"> + </w:t>
      </w:r>
      <w:r w:rsidR="00F562D7">
        <w:rPr>
          <w:rFonts w:ascii="Times New Roman" w:hAnsi="Times New Roman" w:cs="Times New Roman"/>
          <w:sz w:val="20"/>
          <w:szCs w:val="20"/>
          <w:lang w:val="tr-TR"/>
        </w:rPr>
        <w:t>ek</w:t>
      </w:r>
      <w:r w:rsidR="00F562D7" w:rsidRPr="005D0A28">
        <w:rPr>
          <w:rFonts w:ascii="Times New Roman" w:hAnsi="Times New Roman" w:cs="Times New Roman"/>
          <w:sz w:val="20"/>
          <w:szCs w:val="20"/>
          <w:lang w:val="tr-TR"/>
        </w:rPr>
        <w:t>, 1619 (2008)</w:t>
      </w:r>
      <w:r w:rsidR="00F562D7">
        <w:rPr>
          <w:rFonts w:ascii="Times New Roman" w:hAnsi="Times New Roman" w:cs="Times New Roman"/>
          <w:sz w:val="20"/>
          <w:szCs w:val="20"/>
          <w:lang w:val="tr-TR"/>
        </w:rPr>
        <w:t xml:space="preserve"> sayılı karar</w:t>
      </w:r>
      <w:r w:rsidR="00F562D7" w:rsidRPr="005D0A28">
        <w:rPr>
          <w:rFonts w:ascii="Times New Roman" w:hAnsi="Times New Roman" w:cs="Times New Roman"/>
          <w:sz w:val="20"/>
          <w:szCs w:val="20"/>
          <w:lang w:val="tr-TR"/>
        </w:rPr>
        <w:t xml:space="preserve"> ve 1841 (2008)</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tavsiye</w:t>
      </w:r>
      <w:r w:rsidR="00F562D7">
        <w:rPr>
          <w:rFonts w:ascii="Times New Roman" w:hAnsi="Times New Roman" w:cs="Times New Roman"/>
          <w:sz w:val="20"/>
          <w:szCs w:val="20"/>
          <w:lang w:val="tr-TR"/>
        </w:rPr>
        <w:t xml:space="preserve"> kararı</w:t>
      </w:r>
      <w:r w:rsidR="00F562D7" w:rsidRPr="005D0A28">
        <w:rPr>
          <w:rFonts w:ascii="Times New Roman" w:hAnsi="Times New Roman" w:cs="Times New Roman"/>
          <w:sz w:val="20"/>
          <w:szCs w:val="20"/>
          <w:lang w:val="tr-TR"/>
        </w:rPr>
        <w:t>; 11941</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belge + ek ve 1676 (2009)</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 xml:space="preserve">karar; 12275 </w:t>
      </w:r>
      <w:r w:rsidR="00F562D7">
        <w:rPr>
          <w:rFonts w:ascii="Times New Roman" w:hAnsi="Times New Roman" w:cs="Times New Roman"/>
          <w:sz w:val="20"/>
          <w:szCs w:val="20"/>
          <w:lang w:val="tr-TR"/>
        </w:rPr>
        <w:t xml:space="preserve">sayılı belge </w:t>
      </w:r>
      <w:r w:rsidR="00F562D7" w:rsidRPr="005D0A28">
        <w:rPr>
          <w:rFonts w:ascii="Times New Roman" w:hAnsi="Times New Roman" w:cs="Times New Roman"/>
          <w:sz w:val="20"/>
          <w:szCs w:val="20"/>
          <w:lang w:val="tr-TR"/>
        </w:rPr>
        <w:t>+ ek ve 1747 (2010)</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karar; 12634</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belge + ek ve 1827 (2011)</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 xml:space="preserve">karar; </w:t>
      </w:r>
      <w:r w:rsidR="00F562D7">
        <w:rPr>
          <w:rFonts w:ascii="Times New Roman" w:hAnsi="Times New Roman" w:cs="Times New Roman"/>
          <w:sz w:val="20"/>
          <w:szCs w:val="20"/>
          <w:lang w:val="tr-TR"/>
        </w:rPr>
        <w:t xml:space="preserve">12954 sayılı </w:t>
      </w:r>
      <w:r w:rsidR="00F562D7" w:rsidRPr="005D0A28">
        <w:rPr>
          <w:rFonts w:ascii="Times New Roman" w:hAnsi="Times New Roman" w:cs="Times New Roman"/>
          <w:sz w:val="20"/>
          <w:szCs w:val="20"/>
          <w:lang w:val="tr-TR"/>
        </w:rPr>
        <w:t>belge</w:t>
      </w:r>
      <w:r w:rsidR="00F562D7">
        <w:rPr>
          <w:rFonts w:ascii="Times New Roman" w:hAnsi="Times New Roman" w:cs="Times New Roman"/>
          <w:sz w:val="20"/>
          <w:szCs w:val="20"/>
          <w:lang w:val="tr-TR"/>
        </w:rPr>
        <w:t xml:space="preserve"> ve 1895 (2012) sayılı karar</w:t>
      </w:r>
      <w:r w:rsidR="00F562D7" w:rsidRPr="005D0A28">
        <w:rPr>
          <w:rFonts w:ascii="Times New Roman" w:hAnsi="Times New Roman" w:cs="Times New Roman"/>
          <w:sz w:val="20"/>
          <w:szCs w:val="20"/>
          <w:lang w:val="tr-TR"/>
        </w:rPr>
        <w:t xml:space="preserve">; 13304 </w:t>
      </w:r>
      <w:r w:rsidR="00F562D7">
        <w:rPr>
          <w:rFonts w:ascii="Times New Roman" w:hAnsi="Times New Roman" w:cs="Times New Roman"/>
          <w:sz w:val="20"/>
          <w:szCs w:val="20"/>
          <w:lang w:val="tr-TR"/>
        </w:rPr>
        <w:t xml:space="preserve">sayılı </w:t>
      </w:r>
      <w:r w:rsidR="00F562D7" w:rsidRPr="005D0A28">
        <w:rPr>
          <w:rFonts w:ascii="Times New Roman" w:hAnsi="Times New Roman" w:cs="Times New Roman"/>
          <w:sz w:val="20"/>
          <w:szCs w:val="20"/>
          <w:lang w:val="tr-TR"/>
        </w:rPr>
        <w:t>belge</w:t>
      </w:r>
      <w:r w:rsidR="00F562D7">
        <w:rPr>
          <w:rFonts w:ascii="Times New Roman" w:hAnsi="Times New Roman" w:cs="Times New Roman"/>
          <w:sz w:val="20"/>
          <w:szCs w:val="20"/>
          <w:lang w:val="tr-TR"/>
        </w:rPr>
        <w:t xml:space="preserve"> </w:t>
      </w:r>
      <w:r w:rsidR="00F562D7" w:rsidRPr="005D0A28">
        <w:rPr>
          <w:rFonts w:ascii="Times New Roman" w:hAnsi="Times New Roman" w:cs="Times New Roman"/>
          <w:sz w:val="20"/>
          <w:szCs w:val="20"/>
          <w:lang w:val="tr-TR"/>
        </w:rPr>
        <w:t>ve 1953 (2013)</w:t>
      </w:r>
      <w:r w:rsidR="00F562D7">
        <w:rPr>
          <w:rFonts w:ascii="Times New Roman" w:hAnsi="Times New Roman" w:cs="Times New Roman"/>
          <w:sz w:val="20"/>
          <w:szCs w:val="20"/>
          <w:lang w:val="tr-TR"/>
        </w:rPr>
        <w:t xml:space="preserve"> sayılı karar</w:t>
      </w:r>
      <w:r w:rsidR="00F562D7" w:rsidRPr="005D0A28">
        <w:rPr>
          <w:rFonts w:ascii="Times New Roman" w:hAnsi="Times New Roman" w:cs="Times New Roman"/>
          <w:sz w:val="20"/>
          <w:szCs w:val="20"/>
          <w:lang w:val="tr-TR"/>
        </w:rPr>
        <w:t>; 13595</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belge ve 2018 (2014)</w:t>
      </w:r>
      <w:r w:rsidR="00F562D7">
        <w:rPr>
          <w:rFonts w:ascii="Times New Roman" w:hAnsi="Times New Roman" w:cs="Times New Roman"/>
          <w:sz w:val="20"/>
          <w:szCs w:val="20"/>
          <w:lang w:val="tr-TR"/>
        </w:rPr>
        <w:t xml:space="preserve"> sayılı karar</w:t>
      </w:r>
      <w:r w:rsidR="00F562D7" w:rsidRPr="005D0A28">
        <w:rPr>
          <w:rFonts w:ascii="Times New Roman" w:hAnsi="Times New Roman" w:cs="Times New Roman"/>
          <w:sz w:val="20"/>
          <w:szCs w:val="20"/>
          <w:lang w:val="tr-TR"/>
        </w:rPr>
        <w:t>; 13868</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 xml:space="preserve">belge bölüm 1, bölüm 2, bölüm 3, bölüm 4, </w:t>
      </w:r>
      <w:r w:rsidR="00F562D7">
        <w:rPr>
          <w:rFonts w:ascii="Times New Roman" w:hAnsi="Times New Roman" w:cs="Times New Roman"/>
          <w:sz w:val="20"/>
          <w:szCs w:val="20"/>
          <w:lang w:val="tr-TR"/>
        </w:rPr>
        <w:t>bölüm</w:t>
      </w:r>
      <w:r w:rsidR="00F562D7" w:rsidRPr="005D0A28">
        <w:rPr>
          <w:rFonts w:ascii="Times New Roman" w:hAnsi="Times New Roman" w:cs="Times New Roman"/>
          <w:sz w:val="20"/>
          <w:szCs w:val="20"/>
          <w:lang w:val="tr-TR"/>
        </w:rPr>
        <w:t xml:space="preserve"> 5 ve 2078 (2015)</w:t>
      </w:r>
      <w:r w:rsidR="00F562D7">
        <w:rPr>
          <w:rFonts w:ascii="Times New Roman" w:hAnsi="Times New Roman" w:cs="Times New Roman"/>
          <w:sz w:val="20"/>
          <w:szCs w:val="20"/>
          <w:lang w:val="tr-TR"/>
        </w:rPr>
        <w:t xml:space="preserve"> sayılı </w:t>
      </w:r>
      <w:r w:rsidR="00F562D7" w:rsidRPr="005D0A28">
        <w:rPr>
          <w:rFonts w:ascii="Times New Roman" w:hAnsi="Times New Roman" w:cs="Times New Roman"/>
          <w:sz w:val="20"/>
          <w:szCs w:val="20"/>
          <w:lang w:val="tr-TR"/>
        </w:rPr>
        <w:t xml:space="preserve">karar; </w:t>
      </w:r>
      <w:r w:rsidR="00F562D7">
        <w:rPr>
          <w:rFonts w:ascii="Times New Roman" w:hAnsi="Times New Roman" w:cs="Times New Roman"/>
          <w:sz w:val="20"/>
          <w:szCs w:val="20"/>
          <w:lang w:val="tr-TR"/>
        </w:rPr>
        <w:t xml:space="preserve">14213 sayılı </w:t>
      </w:r>
      <w:r w:rsidR="00F562D7" w:rsidRPr="005D0A28">
        <w:rPr>
          <w:rFonts w:ascii="Times New Roman" w:hAnsi="Times New Roman" w:cs="Times New Roman"/>
          <w:sz w:val="20"/>
          <w:szCs w:val="20"/>
          <w:lang w:val="tr-TR"/>
        </w:rPr>
        <w:t>belge bölüm 1, bölüm 2, bölüm 3, bölüm 4, bölüm 5, bölüm 6, bölüm 7 ve 2149 (2017)</w:t>
      </w:r>
      <w:r w:rsidR="00F562D7">
        <w:rPr>
          <w:rFonts w:ascii="Times New Roman" w:hAnsi="Times New Roman" w:cs="Times New Roman"/>
          <w:sz w:val="20"/>
          <w:szCs w:val="20"/>
          <w:lang w:val="tr-TR"/>
        </w:rPr>
        <w:t xml:space="preserve"> sayılı karar</w:t>
      </w:r>
      <w:r w:rsidR="005D0A28" w:rsidRPr="005D0A28">
        <w:rPr>
          <w:rFonts w:ascii="Times New Roman" w:hAnsi="Times New Roman" w:cs="Times New Roman"/>
          <w:sz w:val="20"/>
          <w:szCs w:val="20"/>
          <w:lang w:val="tr-T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E16"/>
    <w:multiLevelType w:val="hybridMultilevel"/>
    <w:tmpl w:val="17EE7CFA"/>
    <w:lvl w:ilvl="0" w:tplc="790C45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7D767A"/>
    <w:multiLevelType w:val="hybridMultilevel"/>
    <w:tmpl w:val="51D024FC"/>
    <w:lvl w:ilvl="0" w:tplc="BDCA94D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40"/>
    <w:rsid w:val="0003226E"/>
    <w:rsid w:val="0003306D"/>
    <w:rsid w:val="00033CF6"/>
    <w:rsid w:val="00037B4F"/>
    <w:rsid w:val="00046597"/>
    <w:rsid w:val="00053844"/>
    <w:rsid w:val="000625A3"/>
    <w:rsid w:val="00063F74"/>
    <w:rsid w:val="00066659"/>
    <w:rsid w:val="00086643"/>
    <w:rsid w:val="00091425"/>
    <w:rsid w:val="00095A34"/>
    <w:rsid w:val="000974B3"/>
    <w:rsid w:val="000A0566"/>
    <w:rsid w:val="000A0C86"/>
    <w:rsid w:val="000B12CD"/>
    <w:rsid w:val="000C01CF"/>
    <w:rsid w:val="000C3390"/>
    <w:rsid w:val="000C4996"/>
    <w:rsid w:val="000E098D"/>
    <w:rsid w:val="000E375B"/>
    <w:rsid w:val="000E59AC"/>
    <w:rsid w:val="00115D99"/>
    <w:rsid w:val="0012097A"/>
    <w:rsid w:val="0013486E"/>
    <w:rsid w:val="00137B28"/>
    <w:rsid w:val="00141D7C"/>
    <w:rsid w:val="001430C1"/>
    <w:rsid w:val="001537A4"/>
    <w:rsid w:val="001606B9"/>
    <w:rsid w:val="0017268F"/>
    <w:rsid w:val="0018283B"/>
    <w:rsid w:val="00182DF9"/>
    <w:rsid w:val="0018557C"/>
    <w:rsid w:val="00187D85"/>
    <w:rsid w:val="001920B9"/>
    <w:rsid w:val="00195C66"/>
    <w:rsid w:val="001A3362"/>
    <w:rsid w:val="001B490A"/>
    <w:rsid w:val="001C42D9"/>
    <w:rsid w:val="001C5A30"/>
    <w:rsid w:val="001C5B5A"/>
    <w:rsid w:val="001D09BD"/>
    <w:rsid w:val="001D29FE"/>
    <w:rsid w:val="00203A2C"/>
    <w:rsid w:val="00205490"/>
    <w:rsid w:val="00206F00"/>
    <w:rsid w:val="002167ED"/>
    <w:rsid w:val="002217D6"/>
    <w:rsid w:val="00243114"/>
    <w:rsid w:val="00253C64"/>
    <w:rsid w:val="0026380F"/>
    <w:rsid w:val="0027074D"/>
    <w:rsid w:val="00274B07"/>
    <w:rsid w:val="00275D51"/>
    <w:rsid w:val="0028003E"/>
    <w:rsid w:val="00281883"/>
    <w:rsid w:val="00285DCB"/>
    <w:rsid w:val="00291752"/>
    <w:rsid w:val="002934EE"/>
    <w:rsid w:val="00293C15"/>
    <w:rsid w:val="00294DEA"/>
    <w:rsid w:val="002A1E1C"/>
    <w:rsid w:val="002A25A2"/>
    <w:rsid w:val="002A5C54"/>
    <w:rsid w:val="002B03E8"/>
    <w:rsid w:val="002B12A9"/>
    <w:rsid w:val="002B7C97"/>
    <w:rsid w:val="002D5D79"/>
    <w:rsid w:val="002D79B8"/>
    <w:rsid w:val="002F0A93"/>
    <w:rsid w:val="002F2820"/>
    <w:rsid w:val="002F4405"/>
    <w:rsid w:val="003003E0"/>
    <w:rsid w:val="00311C7E"/>
    <w:rsid w:val="00316EE2"/>
    <w:rsid w:val="00333476"/>
    <w:rsid w:val="00336C3E"/>
    <w:rsid w:val="003376FF"/>
    <w:rsid w:val="00337F3C"/>
    <w:rsid w:val="00342CD3"/>
    <w:rsid w:val="00343DE3"/>
    <w:rsid w:val="003544A3"/>
    <w:rsid w:val="00356EA8"/>
    <w:rsid w:val="00362398"/>
    <w:rsid w:val="0036646C"/>
    <w:rsid w:val="00366477"/>
    <w:rsid w:val="003706FE"/>
    <w:rsid w:val="0037188D"/>
    <w:rsid w:val="00375916"/>
    <w:rsid w:val="00390D7D"/>
    <w:rsid w:val="00392FEA"/>
    <w:rsid w:val="00397099"/>
    <w:rsid w:val="003A1A19"/>
    <w:rsid w:val="003A30AC"/>
    <w:rsid w:val="003A58C7"/>
    <w:rsid w:val="003A607B"/>
    <w:rsid w:val="003B2FD0"/>
    <w:rsid w:val="003B3A07"/>
    <w:rsid w:val="003C4FED"/>
    <w:rsid w:val="003C5ECB"/>
    <w:rsid w:val="003C72D9"/>
    <w:rsid w:val="003D08B7"/>
    <w:rsid w:val="003D569C"/>
    <w:rsid w:val="003E2C28"/>
    <w:rsid w:val="003E4490"/>
    <w:rsid w:val="003E5E52"/>
    <w:rsid w:val="004002E9"/>
    <w:rsid w:val="00400518"/>
    <w:rsid w:val="004034CD"/>
    <w:rsid w:val="00407C17"/>
    <w:rsid w:val="00411181"/>
    <w:rsid w:val="00413089"/>
    <w:rsid w:val="00420DAE"/>
    <w:rsid w:val="0042471F"/>
    <w:rsid w:val="00425EFC"/>
    <w:rsid w:val="0043246A"/>
    <w:rsid w:val="004324C7"/>
    <w:rsid w:val="00436FC0"/>
    <w:rsid w:val="004430A7"/>
    <w:rsid w:val="00445A8D"/>
    <w:rsid w:val="00446247"/>
    <w:rsid w:val="0045545E"/>
    <w:rsid w:val="00457260"/>
    <w:rsid w:val="00464BFC"/>
    <w:rsid w:val="00465CB5"/>
    <w:rsid w:val="00475E29"/>
    <w:rsid w:val="00481F1D"/>
    <w:rsid w:val="0048711D"/>
    <w:rsid w:val="00493373"/>
    <w:rsid w:val="00497608"/>
    <w:rsid w:val="004A71D4"/>
    <w:rsid w:val="004B69B6"/>
    <w:rsid w:val="004B6BDB"/>
    <w:rsid w:val="004C40B5"/>
    <w:rsid w:val="004C4FAE"/>
    <w:rsid w:val="004C6519"/>
    <w:rsid w:val="004C779A"/>
    <w:rsid w:val="004E18B0"/>
    <w:rsid w:val="004E24B8"/>
    <w:rsid w:val="004F2863"/>
    <w:rsid w:val="004F5965"/>
    <w:rsid w:val="00504E49"/>
    <w:rsid w:val="005061AC"/>
    <w:rsid w:val="00520DB3"/>
    <w:rsid w:val="00524445"/>
    <w:rsid w:val="00525410"/>
    <w:rsid w:val="00534D16"/>
    <w:rsid w:val="00540CBE"/>
    <w:rsid w:val="00551B18"/>
    <w:rsid w:val="005553B0"/>
    <w:rsid w:val="005564E7"/>
    <w:rsid w:val="005778B4"/>
    <w:rsid w:val="005802C8"/>
    <w:rsid w:val="00584693"/>
    <w:rsid w:val="00590D19"/>
    <w:rsid w:val="0059401A"/>
    <w:rsid w:val="00595444"/>
    <w:rsid w:val="005A37DE"/>
    <w:rsid w:val="005B0286"/>
    <w:rsid w:val="005C2DB4"/>
    <w:rsid w:val="005C3983"/>
    <w:rsid w:val="005C4F9B"/>
    <w:rsid w:val="005D0A28"/>
    <w:rsid w:val="005D121E"/>
    <w:rsid w:val="005E00AF"/>
    <w:rsid w:val="005F0A11"/>
    <w:rsid w:val="005F218A"/>
    <w:rsid w:val="00603427"/>
    <w:rsid w:val="006053E4"/>
    <w:rsid w:val="0060684B"/>
    <w:rsid w:val="00606B9F"/>
    <w:rsid w:val="00607389"/>
    <w:rsid w:val="006135ED"/>
    <w:rsid w:val="00620C89"/>
    <w:rsid w:val="00642A28"/>
    <w:rsid w:val="0064609B"/>
    <w:rsid w:val="00646F10"/>
    <w:rsid w:val="00647931"/>
    <w:rsid w:val="00652F5A"/>
    <w:rsid w:val="00656398"/>
    <w:rsid w:val="006649C1"/>
    <w:rsid w:val="0066705D"/>
    <w:rsid w:val="00680149"/>
    <w:rsid w:val="0069560C"/>
    <w:rsid w:val="006A5A8E"/>
    <w:rsid w:val="006E04C2"/>
    <w:rsid w:val="006E2895"/>
    <w:rsid w:val="006E67F8"/>
    <w:rsid w:val="006F10E5"/>
    <w:rsid w:val="00700C79"/>
    <w:rsid w:val="00701FB4"/>
    <w:rsid w:val="00703E79"/>
    <w:rsid w:val="00706362"/>
    <w:rsid w:val="00706607"/>
    <w:rsid w:val="00712A05"/>
    <w:rsid w:val="00716BE9"/>
    <w:rsid w:val="00726EBC"/>
    <w:rsid w:val="007317FB"/>
    <w:rsid w:val="00731F79"/>
    <w:rsid w:val="00733CB8"/>
    <w:rsid w:val="00734D7D"/>
    <w:rsid w:val="00736F6F"/>
    <w:rsid w:val="007377A7"/>
    <w:rsid w:val="00754125"/>
    <w:rsid w:val="007548C7"/>
    <w:rsid w:val="007710F0"/>
    <w:rsid w:val="00773468"/>
    <w:rsid w:val="00773CBF"/>
    <w:rsid w:val="007744A0"/>
    <w:rsid w:val="0078273E"/>
    <w:rsid w:val="00782C36"/>
    <w:rsid w:val="00783063"/>
    <w:rsid w:val="00787810"/>
    <w:rsid w:val="007B4C9E"/>
    <w:rsid w:val="007C1F3C"/>
    <w:rsid w:val="007C30D0"/>
    <w:rsid w:val="007C7225"/>
    <w:rsid w:val="007D07EC"/>
    <w:rsid w:val="007D3279"/>
    <w:rsid w:val="007D33D4"/>
    <w:rsid w:val="007E2923"/>
    <w:rsid w:val="007E42BE"/>
    <w:rsid w:val="007E7E69"/>
    <w:rsid w:val="007F0115"/>
    <w:rsid w:val="00805CA5"/>
    <w:rsid w:val="008124FE"/>
    <w:rsid w:val="00814EEC"/>
    <w:rsid w:val="00827BF5"/>
    <w:rsid w:val="00831FD1"/>
    <w:rsid w:val="00833A24"/>
    <w:rsid w:val="00834AA1"/>
    <w:rsid w:val="008354AA"/>
    <w:rsid w:val="00835A3B"/>
    <w:rsid w:val="00840E83"/>
    <w:rsid w:val="008422F9"/>
    <w:rsid w:val="0085219D"/>
    <w:rsid w:val="0085797E"/>
    <w:rsid w:val="00860488"/>
    <w:rsid w:val="00863C0E"/>
    <w:rsid w:val="00865EF2"/>
    <w:rsid w:val="008842AE"/>
    <w:rsid w:val="00896E20"/>
    <w:rsid w:val="008A147B"/>
    <w:rsid w:val="008A6892"/>
    <w:rsid w:val="008B57AC"/>
    <w:rsid w:val="008C5948"/>
    <w:rsid w:val="008E160E"/>
    <w:rsid w:val="008E2E39"/>
    <w:rsid w:val="008F7D4A"/>
    <w:rsid w:val="00913294"/>
    <w:rsid w:val="00917377"/>
    <w:rsid w:val="009176E6"/>
    <w:rsid w:val="00922912"/>
    <w:rsid w:val="00922D1F"/>
    <w:rsid w:val="0093014D"/>
    <w:rsid w:val="00934595"/>
    <w:rsid w:val="00935D8C"/>
    <w:rsid w:val="00936506"/>
    <w:rsid w:val="0094351D"/>
    <w:rsid w:val="00953E64"/>
    <w:rsid w:val="0095634B"/>
    <w:rsid w:val="00960F9F"/>
    <w:rsid w:val="00966B7E"/>
    <w:rsid w:val="00980A1E"/>
    <w:rsid w:val="00993FDD"/>
    <w:rsid w:val="00996872"/>
    <w:rsid w:val="00997443"/>
    <w:rsid w:val="009B6C20"/>
    <w:rsid w:val="009B72A3"/>
    <w:rsid w:val="009D424E"/>
    <w:rsid w:val="009D5127"/>
    <w:rsid w:val="009D59B3"/>
    <w:rsid w:val="009E13AE"/>
    <w:rsid w:val="009E1C5A"/>
    <w:rsid w:val="009E2975"/>
    <w:rsid w:val="009E65AE"/>
    <w:rsid w:val="009F248E"/>
    <w:rsid w:val="00A04E80"/>
    <w:rsid w:val="00A04F1A"/>
    <w:rsid w:val="00A05330"/>
    <w:rsid w:val="00A05C8B"/>
    <w:rsid w:val="00A1170C"/>
    <w:rsid w:val="00A14A34"/>
    <w:rsid w:val="00A21923"/>
    <w:rsid w:val="00A427E3"/>
    <w:rsid w:val="00A42BA7"/>
    <w:rsid w:val="00A44F46"/>
    <w:rsid w:val="00A51471"/>
    <w:rsid w:val="00A529A4"/>
    <w:rsid w:val="00A54850"/>
    <w:rsid w:val="00A7068B"/>
    <w:rsid w:val="00A72238"/>
    <w:rsid w:val="00A73018"/>
    <w:rsid w:val="00A76EC8"/>
    <w:rsid w:val="00A801F8"/>
    <w:rsid w:val="00A81D73"/>
    <w:rsid w:val="00A92C3A"/>
    <w:rsid w:val="00A94ECB"/>
    <w:rsid w:val="00A96F80"/>
    <w:rsid w:val="00A97917"/>
    <w:rsid w:val="00AA2932"/>
    <w:rsid w:val="00AA4165"/>
    <w:rsid w:val="00AA6B4D"/>
    <w:rsid w:val="00AB3284"/>
    <w:rsid w:val="00AB71E4"/>
    <w:rsid w:val="00AC6134"/>
    <w:rsid w:val="00AC7822"/>
    <w:rsid w:val="00AD1A85"/>
    <w:rsid w:val="00AD2590"/>
    <w:rsid w:val="00AD3777"/>
    <w:rsid w:val="00AE4B0F"/>
    <w:rsid w:val="00AF1168"/>
    <w:rsid w:val="00AF435C"/>
    <w:rsid w:val="00AF74F3"/>
    <w:rsid w:val="00B0258F"/>
    <w:rsid w:val="00B02E40"/>
    <w:rsid w:val="00B04CFB"/>
    <w:rsid w:val="00B06110"/>
    <w:rsid w:val="00B11891"/>
    <w:rsid w:val="00B11ACB"/>
    <w:rsid w:val="00B1254C"/>
    <w:rsid w:val="00B151E0"/>
    <w:rsid w:val="00B17C5C"/>
    <w:rsid w:val="00B242FC"/>
    <w:rsid w:val="00B24585"/>
    <w:rsid w:val="00B33F98"/>
    <w:rsid w:val="00B34E78"/>
    <w:rsid w:val="00B37DD2"/>
    <w:rsid w:val="00B50893"/>
    <w:rsid w:val="00B50E3F"/>
    <w:rsid w:val="00B52EB0"/>
    <w:rsid w:val="00B6498D"/>
    <w:rsid w:val="00B771C4"/>
    <w:rsid w:val="00B8228F"/>
    <w:rsid w:val="00B87F8D"/>
    <w:rsid w:val="00B910EE"/>
    <w:rsid w:val="00B94708"/>
    <w:rsid w:val="00BC18BC"/>
    <w:rsid w:val="00BC458B"/>
    <w:rsid w:val="00BF0BA9"/>
    <w:rsid w:val="00C04A6B"/>
    <w:rsid w:val="00C06CBD"/>
    <w:rsid w:val="00C10069"/>
    <w:rsid w:val="00C103D6"/>
    <w:rsid w:val="00C12497"/>
    <w:rsid w:val="00C13F6A"/>
    <w:rsid w:val="00C16D7A"/>
    <w:rsid w:val="00C317D9"/>
    <w:rsid w:val="00C43644"/>
    <w:rsid w:val="00C4504F"/>
    <w:rsid w:val="00C564C7"/>
    <w:rsid w:val="00C6342F"/>
    <w:rsid w:val="00C8562F"/>
    <w:rsid w:val="00C910F3"/>
    <w:rsid w:val="00CA4E51"/>
    <w:rsid w:val="00CA699B"/>
    <w:rsid w:val="00CA7A99"/>
    <w:rsid w:val="00CB7F8A"/>
    <w:rsid w:val="00CC03B5"/>
    <w:rsid w:val="00CC2388"/>
    <w:rsid w:val="00CD1BF2"/>
    <w:rsid w:val="00CD3A50"/>
    <w:rsid w:val="00CD5105"/>
    <w:rsid w:val="00CD6018"/>
    <w:rsid w:val="00CF6010"/>
    <w:rsid w:val="00D00164"/>
    <w:rsid w:val="00D1711C"/>
    <w:rsid w:val="00D176A7"/>
    <w:rsid w:val="00D26670"/>
    <w:rsid w:val="00D32E19"/>
    <w:rsid w:val="00D43A59"/>
    <w:rsid w:val="00D4772F"/>
    <w:rsid w:val="00D5179A"/>
    <w:rsid w:val="00D5735D"/>
    <w:rsid w:val="00D575B2"/>
    <w:rsid w:val="00D640E2"/>
    <w:rsid w:val="00D673DC"/>
    <w:rsid w:val="00D67DE6"/>
    <w:rsid w:val="00D84EAB"/>
    <w:rsid w:val="00D8565F"/>
    <w:rsid w:val="00D86870"/>
    <w:rsid w:val="00D86BAE"/>
    <w:rsid w:val="00D86CE6"/>
    <w:rsid w:val="00DB6781"/>
    <w:rsid w:val="00DB7227"/>
    <w:rsid w:val="00DC3338"/>
    <w:rsid w:val="00DD6D00"/>
    <w:rsid w:val="00DE4177"/>
    <w:rsid w:val="00DE5710"/>
    <w:rsid w:val="00DF2E73"/>
    <w:rsid w:val="00E029A8"/>
    <w:rsid w:val="00E05171"/>
    <w:rsid w:val="00E1499E"/>
    <w:rsid w:val="00E22CEC"/>
    <w:rsid w:val="00E24AA9"/>
    <w:rsid w:val="00E33CBC"/>
    <w:rsid w:val="00E41609"/>
    <w:rsid w:val="00E42E84"/>
    <w:rsid w:val="00E451BF"/>
    <w:rsid w:val="00E5485A"/>
    <w:rsid w:val="00E558CC"/>
    <w:rsid w:val="00E648FC"/>
    <w:rsid w:val="00E75413"/>
    <w:rsid w:val="00EC4167"/>
    <w:rsid w:val="00EC7EDD"/>
    <w:rsid w:val="00ED1284"/>
    <w:rsid w:val="00ED766D"/>
    <w:rsid w:val="00EE0229"/>
    <w:rsid w:val="00EE44B4"/>
    <w:rsid w:val="00EF5F14"/>
    <w:rsid w:val="00EF6157"/>
    <w:rsid w:val="00F0521B"/>
    <w:rsid w:val="00F1188A"/>
    <w:rsid w:val="00F1386D"/>
    <w:rsid w:val="00F17610"/>
    <w:rsid w:val="00F23F16"/>
    <w:rsid w:val="00F52513"/>
    <w:rsid w:val="00F562D7"/>
    <w:rsid w:val="00F66F8C"/>
    <w:rsid w:val="00F7411A"/>
    <w:rsid w:val="00F7581F"/>
    <w:rsid w:val="00F75CFE"/>
    <w:rsid w:val="00F91B02"/>
    <w:rsid w:val="00F9431E"/>
    <w:rsid w:val="00F97864"/>
    <w:rsid w:val="00FA3DC1"/>
    <w:rsid w:val="00FB4582"/>
    <w:rsid w:val="00FC0B89"/>
    <w:rsid w:val="00FC22FC"/>
    <w:rsid w:val="00FD29A3"/>
    <w:rsid w:val="00FD6A4A"/>
    <w:rsid w:val="00FD6B86"/>
    <w:rsid w:val="00FE571E"/>
    <w:rsid w:val="00FF32C2"/>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02E40"/>
    <w:pPr>
      <w:widowControl w:val="0"/>
      <w:autoSpaceDE w:val="0"/>
      <w:autoSpaceDN w:val="0"/>
      <w:adjustRightInd w:val="0"/>
    </w:pPr>
    <w:rPr>
      <w:rFonts w:ascii="Arial" w:hAnsi="Arial" w:cs="Arial"/>
      <w:color w:val="000000"/>
      <w:lang w:val="en-GB"/>
    </w:rPr>
  </w:style>
  <w:style w:type="paragraph" w:styleId="DipnotMetni">
    <w:name w:val="footnote text"/>
    <w:basedOn w:val="Normal"/>
    <w:link w:val="DipnotMetniChar"/>
    <w:uiPriority w:val="99"/>
    <w:unhideWhenUsed/>
    <w:rsid w:val="00B06110"/>
  </w:style>
  <w:style w:type="character" w:customStyle="1" w:styleId="DipnotMetniChar">
    <w:name w:val="Dipnot Metni Char"/>
    <w:basedOn w:val="VarsaylanParagrafYazTipi"/>
    <w:link w:val="DipnotMetni"/>
    <w:uiPriority w:val="99"/>
    <w:rsid w:val="00B06110"/>
  </w:style>
  <w:style w:type="character" w:styleId="DipnotBavurusu">
    <w:name w:val="footnote reference"/>
    <w:basedOn w:val="VarsaylanParagrafYazTipi"/>
    <w:uiPriority w:val="99"/>
    <w:unhideWhenUsed/>
    <w:rsid w:val="00B06110"/>
    <w:rPr>
      <w:vertAlign w:val="superscript"/>
    </w:rPr>
  </w:style>
  <w:style w:type="paragraph" w:styleId="NormalWeb">
    <w:name w:val="Normal (Web)"/>
    <w:basedOn w:val="Normal"/>
    <w:uiPriority w:val="99"/>
    <w:unhideWhenUsed/>
    <w:rsid w:val="00A05C8B"/>
    <w:pPr>
      <w:spacing w:before="100" w:beforeAutospacing="1" w:after="100" w:afterAutospacing="1"/>
    </w:pPr>
    <w:rPr>
      <w:rFonts w:ascii="Times New Roman" w:hAnsi="Times New Roman" w:cs="Times New Roman"/>
      <w:lang w:val="en-GB" w:eastAsia="en-GB"/>
    </w:rPr>
  </w:style>
  <w:style w:type="paragraph" w:styleId="Altbilgi">
    <w:name w:val="footer"/>
    <w:basedOn w:val="Normal"/>
    <w:link w:val="AltbilgiChar"/>
    <w:uiPriority w:val="99"/>
    <w:unhideWhenUsed/>
    <w:rsid w:val="00CD3A50"/>
    <w:pPr>
      <w:tabs>
        <w:tab w:val="center" w:pos="4536"/>
        <w:tab w:val="right" w:pos="9072"/>
      </w:tabs>
    </w:pPr>
  </w:style>
  <w:style w:type="character" w:customStyle="1" w:styleId="AltbilgiChar">
    <w:name w:val="Altbilgi Char"/>
    <w:basedOn w:val="VarsaylanParagrafYazTipi"/>
    <w:link w:val="Altbilgi"/>
    <w:uiPriority w:val="99"/>
    <w:rsid w:val="00CD3A50"/>
  </w:style>
  <w:style w:type="character" w:styleId="SayfaNumaras">
    <w:name w:val="page number"/>
    <w:basedOn w:val="VarsaylanParagrafYazTipi"/>
    <w:uiPriority w:val="99"/>
    <w:semiHidden/>
    <w:unhideWhenUsed/>
    <w:rsid w:val="00CD3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02E40"/>
    <w:pPr>
      <w:widowControl w:val="0"/>
      <w:autoSpaceDE w:val="0"/>
      <w:autoSpaceDN w:val="0"/>
      <w:adjustRightInd w:val="0"/>
    </w:pPr>
    <w:rPr>
      <w:rFonts w:ascii="Arial" w:hAnsi="Arial" w:cs="Arial"/>
      <w:color w:val="000000"/>
      <w:lang w:val="en-GB"/>
    </w:rPr>
  </w:style>
  <w:style w:type="paragraph" w:styleId="DipnotMetni">
    <w:name w:val="footnote text"/>
    <w:basedOn w:val="Normal"/>
    <w:link w:val="DipnotMetniChar"/>
    <w:uiPriority w:val="99"/>
    <w:unhideWhenUsed/>
    <w:rsid w:val="00B06110"/>
  </w:style>
  <w:style w:type="character" w:customStyle="1" w:styleId="DipnotMetniChar">
    <w:name w:val="Dipnot Metni Char"/>
    <w:basedOn w:val="VarsaylanParagrafYazTipi"/>
    <w:link w:val="DipnotMetni"/>
    <w:uiPriority w:val="99"/>
    <w:rsid w:val="00B06110"/>
  </w:style>
  <w:style w:type="character" w:styleId="DipnotBavurusu">
    <w:name w:val="footnote reference"/>
    <w:basedOn w:val="VarsaylanParagrafYazTipi"/>
    <w:uiPriority w:val="99"/>
    <w:unhideWhenUsed/>
    <w:rsid w:val="00B06110"/>
    <w:rPr>
      <w:vertAlign w:val="superscript"/>
    </w:rPr>
  </w:style>
  <w:style w:type="paragraph" w:styleId="NormalWeb">
    <w:name w:val="Normal (Web)"/>
    <w:basedOn w:val="Normal"/>
    <w:uiPriority w:val="99"/>
    <w:unhideWhenUsed/>
    <w:rsid w:val="00A05C8B"/>
    <w:pPr>
      <w:spacing w:before="100" w:beforeAutospacing="1" w:after="100" w:afterAutospacing="1"/>
    </w:pPr>
    <w:rPr>
      <w:rFonts w:ascii="Times New Roman" w:hAnsi="Times New Roman" w:cs="Times New Roman"/>
      <w:lang w:val="en-GB" w:eastAsia="en-GB"/>
    </w:rPr>
  </w:style>
  <w:style w:type="paragraph" w:styleId="Altbilgi">
    <w:name w:val="footer"/>
    <w:basedOn w:val="Normal"/>
    <w:link w:val="AltbilgiChar"/>
    <w:uiPriority w:val="99"/>
    <w:unhideWhenUsed/>
    <w:rsid w:val="00CD3A50"/>
    <w:pPr>
      <w:tabs>
        <w:tab w:val="center" w:pos="4536"/>
        <w:tab w:val="right" w:pos="9072"/>
      </w:tabs>
    </w:pPr>
  </w:style>
  <w:style w:type="character" w:customStyle="1" w:styleId="AltbilgiChar">
    <w:name w:val="Altbilgi Char"/>
    <w:basedOn w:val="VarsaylanParagrafYazTipi"/>
    <w:link w:val="Altbilgi"/>
    <w:uiPriority w:val="99"/>
    <w:rsid w:val="00CD3A50"/>
  </w:style>
  <w:style w:type="character" w:styleId="SayfaNumaras">
    <w:name w:val="page number"/>
    <w:basedOn w:val="VarsaylanParagrafYazTipi"/>
    <w:uiPriority w:val="99"/>
    <w:semiHidden/>
    <w:unhideWhenUsed/>
    <w:rsid w:val="00CD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6112">
      <w:bodyDiv w:val="1"/>
      <w:marLeft w:val="0"/>
      <w:marRight w:val="0"/>
      <w:marTop w:val="0"/>
      <w:marBottom w:val="0"/>
      <w:divBdr>
        <w:top w:val="none" w:sz="0" w:space="0" w:color="auto"/>
        <w:left w:val="none" w:sz="0" w:space="0" w:color="auto"/>
        <w:bottom w:val="none" w:sz="0" w:space="0" w:color="auto"/>
        <w:right w:val="none" w:sz="0" w:space="0" w:color="auto"/>
      </w:divBdr>
    </w:div>
    <w:div w:id="915044894">
      <w:bodyDiv w:val="1"/>
      <w:marLeft w:val="0"/>
      <w:marRight w:val="0"/>
      <w:marTop w:val="0"/>
      <w:marBottom w:val="0"/>
      <w:divBdr>
        <w:top w:val="none" w:sz="0" w:space="0" w:color="auto"/>
        <w:left w:val="none" w:sz="0" w:space="0" w:color="auto"/>
        <w:bottom w:val="none" w:sz="0" w:space="0" w:color="auto"/>
        <w:right w:val="none" w:sz="0" w:space="0" w:color="auto"/>
      </w:divBdr>
      <w:divsChild>
        <w:div w:id="173804633">
          <w:marLeft w:val="0"/>
          <w:marRight w:val="0"/>
          <w:marTop w:val="0"/>
          <w:marBottom w:val="0"/>
          <w:divBdr>
            <w:top w:val="none" w:sz="0" w:space="0" w:color="auto"/>
            <w:left w:val="none" w:sz="0" w:space="0" w:color="auto"/>
            <w:bottom w:val="none" w:sz="0" w:space="0" w:color="auto"/>
            <w:right w:val="none" w:sz="0" w:space="0" w:color="auto"/>
          </w:divBdr>
          <w:divsChild>
            <w:div w:id="648097165">
              <w:marLeft w:val="0"/>
              <w:marRight w:val="0"/>
              <w:marTop w:val="0"/>
              <w:marBottom w:val="0"/>
              <w:divBdr>
                <w:top w:val="none" w:sz="0" w:space="0" w:color="auto"/>
                <w:left w:val="none" w:sz="0" w:space="0" w:color="auto"/>
                <w:bottom w:val="none" w:sz="0" w:space="0" w:color="auto"/>
                <w:right w:val="none" w:sz="0" w:space="0" w:color="auto"/>
              </w:divBdr>
              <w:divsChild>
                <w:div w:id="413210616">
                  <w:marLeft w:val="0"/>
                  <w:marRight w:val="0"/>
                  <w:marTop w:val="0"/>
                  <w:marBottom w:val="0"/>
                  <w:divBdr>
                    <w:top w:val="none" w:sz="0" w:space="0" w:color="auto"/>
                    <w:left w:val="none" w:sz="0" w:space="0" w:color="auto"/>
                    <w:bottom w:val="none" w:sz="0" w:space="0" w:color="auto"/>
                    <w:right w:val="none" w:sz="0" w:space="0" w:color="auto"/>
                  </w:divBdr>
                  <w:divsChild>
                    <w:div w:id="9662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05727">
      <w:bodyDiv w:val="1"/>
      <w:marLeft w:val="0"/>
      <w:marRight w:val="0"/>
      <w:marTop w:val="0"/>
      <w:marBottom w:val="0"/>
      <w:divBdr>
        <w:top w:val="none" w:sz="0" w:space="0" w:color="auto"/>
        <w:left w:val="none" w:sz="0" w:space="0" w:color="auto"/>
        <w:bottom w:val="none" w:sz="0" w:space="0" w:color="auto"/>
        <w:right w:val="none" w:sz="0" w:space="0" w:color="auto"/>
      </w:divBdr>
    </w:div>
    <w:div w:id="1264800469">
      <w:bodyDiv w:val="1"/>
      <w:marLeft w:val="0"/>
      <w:marRight w:val="0"/>
      <w:marTop w:val="0"/>
      <w:marBottom w:val="0"/>
      <w:divBdr>
        <w:top w:val="none" w:sz="0" w:space="0" w:color="auto"/>
        <w:left w:val="none" w:sz="0" w:space="0" w:color="auto"/>
        <w:bottom w:val="none" w:sz="0" w:space="0" w:color="auto"/>
        <w:right w:val="none" w:sz="0" w:space="0" w:color="auto"/>
      </w:divBdr>
      <w:divsChild>
        <w:div w:id="240024677">
          <w:marLeft w:val="0"/>
          <w:marRight w:val="0"/>
          <w:marTop w:val="0"/>
          <w:marBottom w:val="0"/>
          <w:divBdr>
            <w:top w:val="none" w:sz="0" w:space="0" w:color="auto"/>
            <w:left w:val="none" w:sz="0" w:space="0" w:color="auto"/>
            <w:bottom w:val="none" w:sz="0" w:space="0" w:color="auto"/>
            <w:right w:val="none" w:sz="0" w:space="0" w:color="auto"/>
          </w:divBdr>
          <w:divsChild>
            <w:div w:id="31392145">
              <w:marLeft w:val="0"/>
              <w:marRight w:val="0"/>
              <w:marTop w:val="0"/>
              <w:marBottom w:val="0"/>
              <w:divBdr>
                <w:top w:val="none" w:sz="0" w:space="0" w:color="auto"/>
                <w:left w:val="none" w:sz="0" w:space="0" w:color="auto"/>
                <w:bottom w:val="none" w:sz="0" w:space="0" w:color="auto"/>
                <w:right w:val="none" w:sz="0" w:space="0" w:color="auto"/>
              </w:divBdr>
              <w:divsChild>
                <w:div w:id="966861289">
                  <w:marLeft w:val="0"/>
                  <w:marRight w:val="0"/>
                  <w:marTop w:val="0"/>
                  <w:marBottom w:val="0"/>
                  <w:divBdr>
                    <w:top w:val="none" w:sz="0" w:space="0" w:color="auto"/>
                    <w:left w:val="none" w:sz="0" w:space="0" w:color="auto"/>
                    <w:bottom w:val="none" w:sz="0" w:space="0" w:color="auto"/>
                    <w:right w:val="none" w:sz="0" w:space="0" w:color="auto"/>
                  </w:divBdr>
                  <w:divsChild>
                    <w:div w:id="3012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84161">
      <w:bodyDiv w:val="1"/>
      <w:marLeft w:val="0"/>
      <w:marRight w:val="0"/>
      <w:marTop w:val="0"/>
      <w:marBottom w:val="0"/>
      <w:divBdr>
        <w:top w:val="none" w:sz="0" w:space="0" w:color="auto"/>
        <w:left w:val="none" w:sz="0" w:space="0" w:color="auto"/>
        <w:bottom w:val="none" w:sz="0" w:space="0" w:color="auto"/>
        <w:right w:val="none" w:sz="0" w:space="0" w:color="auto"/>
      </w:divBdr>
      <w:divsChild>
        <w:div w:id="141050291">
          <w:marLeft w:val="0"/>
          <w:marRight w:val="0"/>
          <w:marTop w:val="0"/>
          <w:marBottom w:val="0"/>
          <w:divBdr>
            <w:top w:val="none" w:sz="0" w:space="0" w:color="auto"/>
            <w:left w:val="none" w:sz="0" w:space="0" w:color="auto"/>
            <w:bottom w:val="none" w:sz="0" w:space="0" w:color="auto"/>
            <w:right w:val="none" w:sz="0" w:space="0" w:color="auto"/>
          </w:divBdr>
          <w:divsChild>
            <w:div w:id="469325733">
              <w:marLeft w:val="0"/>
              <w:marRight w:val="0"/>
              <w:marTop w:val="0"/>
              <w:marBottom w:val="0"/>
              <w:divBdr>
                <w:top w:val="none" w:sz="0" w:space="0" w:color="auto"/>
                <w:left w:val="none" w:sz="0" w:space="0" w:color="auto"/>
                <w:bottom w:val="none" w:sz="0" w:space="0" w:color="auto"/>
                <w:right w:val="none" w:sz="0" w:space="0" w:color="auto"/>
              </w:divBdr>
              <w:divsChild>
                <w:div w:id="58938822">
                  <w:marLeft w:val="0"/>
                  <w:marRight w:val="0"/>
                  <w:marTop w:val="0"/>
                  <w:marBottom w:val="0"/>
                  <w:divBdr>
                    <w:top w:val="none" w:sz="0" w:space="0" w:color="auto"/>
                    <w:left w:val="none" w:sz="0" w:space="0" w:color="auto"/>
                    <w:bottom w:val="none" w:sz="0" w:space="0" w:color="auto"/>
                    <w:right w:val="none" w:sz="0" w:space="0" w:color="auto"/>
                  </w:divBdr>
                  <w:divsChild>
                    <w:div w:id="12336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4185-EFB5-462E-899A-6260421E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1803</Words>
  <Characters>10282</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F – 67075 Strasbourg Cedex | assembly@coe.int | Tel: + 33 3 88 41 2000 | Fax: +3</vt:lpstr>
      <vt:lpstr>AS/Mon/Inf(2017)03 </vt:lpstr>
      <vt:lpstr>Parlamenterler Meclisi denetim süreci</vt:lpstr>
      <vt:lpstr>I. Tarih</vt:lpstr>
      <vt:lpstr>II. İşleyiş </vt:lpstr>
      <vt:lpstr>Yeni üye ülkelerin denetim süreci </vt:lpstr>
      <vt:lpstr>Tüm üye ülkeler için ortak süreçler </vt:lpstr>
      <vt:lpstr/>
      <vt:lpstr>Kabul edilen olası yaptırımlar ve işbirliği yükümlülüğü </vt:lpstr>
      <vt:lpstr/>
      <vt:lpstr>Denetim sonrası diyalog </vt:lpstr>
      <vt:lpstr>Süreçlerin durumu</vt:lpstr>
      <vt:lpstr>Ek</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pro2000</cp:lastModifiedBy>
  <cp:revision>421</cp:revision>
  <dcterms:created xsi:type="dcterms:W3CDTF">2017-05-02T16:40:00Z</dcterms:created>
  <dcterms:modified xsi:type="dcterms:W3CDTF">2017-06-23T08:30:00Z</dcterms:modified>
</cp:coreProperties>
</file>